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57F34B19"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9A4A00">
        <w:rPr>
          <w:rFonts w:cs="Arial"/>
          <w:b/>
          <w:bCs/>
          <w:sz w:val="24"/>
          <w:szCs w:val="24"/>
        </w:rPr>
        <w:t>3-bis</w:t>
      </w:r>
      <w:r w:rsidRPr="007D3E81">
        <w:rPr>
          <w:rFonts w:cs="Arial"/>
          <w:b/>
          <w:sz w:val="24"/>
          <w:szCs w:val="24"/>
        </w:rPr>
        <w:tab/>
      </w:r>
      <w:r w:rsidRPr="001019A6">
        <w:rPr>
          <w:b/>
          <w:noProof/>
          <w:sz w:val="24"/>
          <w:szCs w:val="24"/>
        </w:rPr>
        <w:t>R3-2</w:t>
      </w:r>
      <w:r w:rsidR="006C26CA">
        <w:rPr>
          <w:b/>
          <w:noProof/>
          <w:sz w:val="24"/>
          <w:szCs w:val="24"/>
        </w:rPr>
        <w:t>4</w:t>
      </w:r>
      <w:r w:rsidR="00510436">
        <w:rPr>
          <w:b/>
          <w:noProof/>
          <w:sz w:val="24"/>
          <w:szCs w:val="24"/>
        </w:rPr>
        <w:t>1809</w:t>
      </w:r>
    </w:p>
    <w:p w14:paraId="05243933" w14:textId="4FD4ECCD" w:rsidR="000A5D9A" w:rsidRDefault="0098394C" w:rsidP="000A5D9A">
      <w:pPr>
        <w:pStyle w:val="CRCoverPage"/>
        <w:tabs>
          <w:tab w:val="right" w:pos="9639"/>
          <w:tab w:val="right" w:pos="13323"/>
        </w:tabs>
        <w:spacing w:after="0"/>
        <w:rPr>
          <w:rFonts w:cs="Arial"/>
          <w:b/>
          <w:sz w:val="24"/>
          <w:szCs w:val="24"/>
        </w:rPr>
      </w:pPr>
      <w:r>
        <w:rPr>
          <w:rFonts w:cs="Arial"/>
          <w:b/>
          <w:sz w:val="24"/>
        </w:rPr>
        <w:t xml:space="preserve">Changsha, China, </w:t>
      </w:r>
      <w:r w:rsidR="00D77D88">
        <w:rPr>
          <w:rFonts w:cs="Arial"/>
          <w:b/>
          <w:sz w:val="24"/>
        </w:rPr>
        <w:t>1</w:t>
      </w:r>
      <w:r w:rsidR="009A4A00">
        <w:rPr>
          <w:rFonts w:cs="Arial"/>
          <w:b/>
          <w:sz w:val="24"/>
        </w:rPr>
        <w:t>5</w:t>
      </w:r>
      <w:r w:rsidR="000A5D9A">
        <w:rPr>
          <w:rFonts w:cs="Arial"/>
          <w:b/>
          <w:sz w:val="24"/>
        </w:rPr>
        <w:t xml:space="preserve"> </w:t>
      </w:r>
      <w:r w:rsidR="000A5D9A" w:rsidRPr="009055C0">
        <w:rPr>
          <w:rFonts w:cs="Arial"/>
          <w:b/>
          <w:bCs/>
          <w:sz w:val="24"/>
          <w:szCs w:val="24"/>
        </w:rPr>
        <w:t>–</w:t>
      </w:r>
      <w:r w:rsidR="000A5D9A">
        <w:rPr>
          <w:rFonts w:cs="Arial"/>
          <w:b/>
          <w:sz w:val="24"/>
        </w:rPr>
        <w:t xml:space="preserve"> </w:t>
      </w:r>
      <w:r w:rsidR="00EE00AB">
        <w:rPr>
          <w:rFonts w:cs="Arial"/>
          <w:b/>
          <w:sz w:val="24"/>
        </w:rPr>
        <w:t>1</w:t>
      </w:r>
      <w:r w:rsidR="009A4A00">
        <w:rPr>
          <w:rFonts w:cs="Arial"/>
          <w:b/>
          <w:sz w:val="24"/>
        </w:rPr>
        <w:t>9</w:t>
      </w:r>
      <w:r w:rsidR="000A5D9A">
        <w:rPr>
          <w:rFonts w:cs="Arial"/>
          <w:b/>
          <w:sz w:val="24"/>
        </w:rPr>
        <w:t xml:space="preserve"> </w:t>
      </w:r>
      <w:r w:rsidR="009A4A00">
        <w:rPr>
          <w:rFonts w:cs="Arial"/>
          <w:b/>
          <w:sz w:val="24"/>
        </w:rPr>
        <w:t>April</w:t>
      </w:r>
      <w:r w:rsidR="000A5D9A">
        <w:rPr>
          <w:rFonts w:cs="Arial"/>
          <w:b/>
          <w:sz w:val="24"/>
        </w:rPr>
        <w:t xml:space="preserve"> 202</w:t>
      </w:r>
      <w:r w:rsidR="009A4A00">
        <w:rPr>
          <w:rFonts w:cs="Arial"/>
          <w:b/>
          <w:sz w:val="24"/>
        </w:rPr>
        <w:t>4</w:t>
      </w:r>
      <w:r w:rsidR="000C3DD2">
        <w:rPr>
          <w:rFonts w:cs="Arial"/>
          <w:b/>
          <w:sz w:val="24"/>
        </w:rPr>
        <w:t xml:space="preserve"> </w:t>
      </w:r>
    </w:p>
    <w:p w14:paraId="66968363" w14:textId="77777777" w:rsidR="0037119B" w:rsidRPr="000A5D9A" w:rsidRDefault="0037119B" w:rsidP="0037119B">
      <w:pPr>
        <w:pStyle w:val="ae"/>
        <w:jc w:val="both"/>
        <w:rPr>
          <w:rFonts w:eastAsia="宋体"/>
          <w:b w:val="0"/>
          <w:i w:val="0"/>
          <w:noProof w:val="0"/>
          <w:sz w:val="24"/>
          <w:lang w:eastAsia="zh-CN"/>
        </w:rPr>
      </w:pPr>
    </w:p>
    <w:p w14:paraId="6524CEB1" w14:textId="6FB3DF14" w:rsidR="0098394C" w:rsidRDefault="0098394C" w:rsidP="0037119B">
      <w:pPr>
        <w:tabs>
          <w:tab w:val="left" w:pos="1985"/>
        </w:tabs>
        <w:ind w:left="1980" w:hanging="1980"/>
        <w:rPr>
          <w:rFonts w:ascii="Arial" w:hAnsi="Arial"/>
          <w:b/>
          <w:sz w:val="24"/>
        </w:rPr>
      </w:pPr>
      <w:r w:rsidRPr="007D3E81">
        <w:rPr>
          <w:rFonts w:ascii="Arial" w:hAnsi="Arial"/>
          <w:b/>
          <w:sz w:val="24"/>
        </w:rPr>
        <w:t>Agenda item:</w:t>
      </w:r>
      <w:r w:rsidRPr="007D3E81">
        <w:rPr>
          <w:rFonts w:ascii="Arial" w:hAnsi="Arial"/>
          <w:sz w:val="24"/>
        </w:rPr>
        <w:tab/>
      </w:r>
      <w:r>
        <w:rPr>
          <w:rFonts w:ascii="Arial" w:hAnsi="Arial"/>
          <w:sz w:val="24"/>
        </w:rPr>
        <w:t>16.3</w:t>
      </w:r>
    </w:p>
    <w:p w14:paraId="2C61387C" w14:textId="112E6493" w:rsidR="0098394C" w:rsidRDefault="0098394C"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6281E5FE"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7331C">
        <w:rPr>
          <w:rFonts w:ascii="Arial" w:hAnsi="Arial"/>
          <w:sz w:val="24"/>
          <w:lang w:eastAsia="zh-CN"/>
        </w:rPr>
        <w:t>Device context management</w:t>
      </w:r>
      <w:r w:rsidR="00F46EB7">
        <w:rPr>
          <w:rFonts w:ascii="Arial" w:hAnsi="Arial"/>
          <w:sz w:val="24"/>
          <w:lang w:eastAsia="zh-CN"/>
        </w:rPr>
        <w:t xml:space="preserve"> considerations</w:t>
      </w:r>
      <w:r w:rsidR="000061BB">
        <w:rPr>
          <w:rFonts w:ascii="Arial" w:hAnsi="Arial"/>
          <w:sz w:val="24"/>
          <w:lang w:eastAsia="zh-CN"/>
        </w:rPr>
        <w:t xml:space="preserve"> of </w:t>
      </w:r>
      <w:r w:rsidR="007A605E">
        <w:rPr>
          <w:rFonts w:ascii="Arial" w:hAnsi="Arial"/>
          <w:sz w:val="24"/>
          <w:lang w:eastAsia="zh-CN"/>
        </w:rPr>
        <w:t>ambient IoT</w:t>
      </w:r>
    </w:p>
    <w:p w14:paraId="141AB176" w14:textId="2FA8C38B"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98394C">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04F6C302" w:rsidR="00894F57" w:rsidRPr="00894F57" w:rsidRDefault="00AA6F64" w:rsidP="00082C90">
      <w:pPr>
        <w:jc w:val="both"/>
        <w:rPr>
          <w:rFonts w:eastAsiaTheme="minorEastAsia"/>
          <w:lang w:eastAsia="zh-CN"/>
        </w:rPr>
      </w:pPr>
      <w:bookmarkStart w:id="1" w:name="OLE_LINK1"/>
      <w:bookmarkStart w:id="2" w:name="OLE_LINK2"/>
      <w:r>
        <w:rPr>
          <w:rFonts w:eastAsiaTheme="minorEastAsia"/>
          <w:lang w:eastAsia="zh-CN"/>
        </w:rPr>
        <w:t xml:space="preserve">A new </w:t>
      </w:r>
      <w:r w:rsidR="00985F14">
        <w:rPr>
          <w:rFonts w:eastAsiaTheme="minorEastAsia"/>
          <w:lang w:eastAsia="zh-CN"/>
        </w:rPr>
        <w:t>study</w:t>
      </w:r>
      <w:r>
        <w:rPr>
          <w:rFonts w:eastAsiaTheme="minorEastAsia"/>
          <w:lang w:eastAsia="zh-CN"/>
        </w:rPr>
        <w:t xml:space="preserve"> of </w:t>
      </w:r>
      <w:r w:rsidR="00985F14">
        <w:rPr>
          <w:rFonts w:eastAsiaTheme="minorEastAsia"/>
          <w:lang w:eastAsia="zh-CN"/>
        </w:rPr>
        <w:t>ambient IoT</w:t>
      </w:r>
      <w:r w:rsidR="00683C1E">
        <w:rPr>
          <w:rFonts w:eastAsiaTheme="minorEastAsia"/>
          <w:lang w:eastAsia="zh-CN"/>
        </w:rPr>
        <w:t xml:space="preserve"> was </w:t>
      </w:r>
      <w:r>
        <w:rPr>
          <w:rFonts w:eastAsiaTheme="minorEastAsia"/>
          <w:lang w:eastAsia="zh-CN"/>
        </w:rPr>
        <w:t>approved</w:t>
      </w:r>
      <w:r w:rsidR="00683C1E">
        <w:rPr>
          <w:rFonts w:eastAsiaTheme="minorEastAsia"/>
          <w:lang w:eastAsia="zh-CN"/>
        </w:rPr>
        <w:t xml:space="preserve"> </w:t>
      </w:r>
      <w:r w:rsidR="009D453E">
        <w:rPr>
          <w:rFonts w:eastAsiaTheme="minorEastAsia"/>
          <w:lang w:eastAsia="zh-CN"/>
        </w:rPr>
        <w:t>at the</w:t>
      </w:r>
      <w:r w:rsidR="00683C1E">
        <w:rPr>
          <w:rFonts w:eastAsiaTheme="minorEastAsia"/>
          <w:lang w:eastAsia="zh-CN"/>
        </w:rPr>
        <w:t xml:space="preserve"> RAN#1</w:t>
      </w:r>
      <w:r>
        <w:rPr>
          <w:rFonts w:eastAsiaTheme="minorEastAsia"/>
          <w:lang w:eastAsia="zh-CN"/>
        </w:rPr>
        <w:t>02</w:t>
      </w:r>
      <w:r w:rsidR="009D453E">
        <w:rPr>
          <w:rFonts w:eastAsiaTheme="minorEastAsia"/>
          <w:lang w:eastAsia="zh-CN"/>
        </w:rPr>
        <w:t xml:space="preserve"> </w:t>
      </w:r>
      <w:r>
        <w:rPr>
          <w:rFonts w:eastAsiaTheme="minorEastAsia"/>
          <w:lang w:eastAsia="zh-CN"/>
        </w:rPr>
        <w:t>meeting</w:t>
      </w:r>
      <w:r w:rsidR="00985F14">
        <w:rPr>
          <w:rFonts w:eastAsiaTheme="minorEastAsia"/>
          <w:lang w:eastAsia="zh-CN"/>
        </w:rPr>
        <w:t xml:space="preserve"> [1] and revised at the RAN#103 meeting [2],</w:t>
      </w:r>
      <w:r>
        <w:rPr>
          <w:rFonts w:eastAsiaTheme="minorEastAsia"/>
          <w:lang w:eastAsia="zh-CN"/>
        </w:rPr>
        <w:t xml:space="preserve"> </w:t>
      </w:r>
      <w:r w:rsidR="00683C1E">
        <w:rPr>
          <w:rFonts w:eastAsiaTheme="minorEastAsia"/>
          <w:lang w:eastAsia="zh-CN"/>
        </w:rPr>
        <w:t xml:space="preserve">with the following </w:t>
      </w:r>
      <w:r>
        <w:rPr>
          <w:rFonts w:eastAsiaTheme="minorEastAsia"/>
          <w:lang w:eastAsia="zh-CN"/>
        </w:rPr>
        <w:t>objectives</w:t>
      </w:r>
      <w:r w:rsidR="00C91F78">
        <w:rPr>
          <w:rFonts w:eastAsiaTheme="minorEastAsia"/>
          <w:lang w:eastAsia="zh-CN"/>
        </w:rPr>
        <w:t>.</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spacing w:after="0"/>
              <w:ind w:left="360"/>
              <w:textAlignment w:val="baseline"/>
              <w:rPr>
                <w:bCs/>
              </w:rPr>
            </w:pPr>
            <w:bookmarkStart w:id="3" w:name="_Hlk130825108"/>
          </w:p>
          <w:p w14:paraId="5E9C9C79" w14:textId="77777777" w:rsidR="00D548DF" w:rsidRDefault="00D548DF" w:rsidP="00D548DF">
            <w:pPr>
              <w:spacing w:after="120"/>
              <w:ind w:right="-96"/>
              <w:jc w:val="both"/>
              <w:rPr>
                <w:rFonts w:eastAsia="MS Mincho"/>
                <w:lang w:eastAsia="en-US"/>
              </w:rPr>
            </w:pPr>
            <w:r>
              <w:rPr>
                <w:rFonts w:eastAsia="MS Mincho"/>
                <w:lang w:eastAsia="en-US"/>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lang w:eastAsia="en-US"/>
              </w:rPr>
              <w:t xml:space="preserve">The study shall provide clear differentiation, i.e. addressing use cases and scenarios that </w:t>
            </w:r>
            <w:r>
              <w:rPr>
                <w:rFonts w:eastAsia="MS Mincho"/>
                <w:bCs/>
                <w:i/>
                <w:iCs/>
                <w:lang w:eastAsia="en-US"/>
              </w:rPr>
              <w:t>cannot</w:t>
            </w:r>
            <w:r>
              <w:rPr>
                <w:rFonts w:eastAsia="MS Mincho"/>
                <w:bCs/>
                <w:lang w:eastAsia="en-US"/>
              </w:rPr>
              <w:t xml:space="preserve"> otherwise be fulfilled based on existing 3GPP LPWA IoT technology e.g. NB-IoT including with reduced peak Tx power.</w:t>
            </w:r>
          </w:p>
          <w:p w14:paraId="392BC1B9" w14:textId="77777777" w:rsidR="00D548DF" w:rsidRDefault="00D548DF" w:rsidP="00D548DF">
            <w:pPr>
              <w:spacing w:after="120"/>
              <w:ind w:right="-96"/>
              <w:jc w:val="both"/>
              <w:rPr>
                <w:rFonts w:eastAsia="宋体"/>
                <w:u w:val="single"/>
                <w:lang w:val="en-US" w:eastAsia="ja-JP"/>
              </w:rPr>
            </w:pPr>
            <w:r>
              <w:rPr>
                <w:rFonts w:eastAsia="宋体"/>
                <w:u w:val="single"/>
                <w:lang w:val="en-US" w:eastAsia="ja-JP"/>
              </w:rPr>
              <w:t>General Scope</w:t>
            </w:r>
          </w:p>
          <w:p w14:paraId="5EB3A208" w14:textId="77777777" w:rsidR="00D548DF" w:rsidRDefault="00D548DF" w:rsidP="00D548DF">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C5C0637"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616748BD" w14:textId="77777777" w:rsidR="00D548DF" w:rsidRDefault="00D548DF" w:rsidP="00D548DF">
            <w:pPr>
              <w:numPr>
                <w:ilvl w:val="0"/>
                <w:numId w:val="37"/>
              </w:numPr>
              <w:spacing w:after="120"/>
              <w:ind w:left="1077" w:right="-96" w:hanging="226"/>
              <w:jc w:val="both"/>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525E75EB" w14:textId="246BC051" w:rsidR="00D548DF" w:rsidRDefault="00D548DF" w:rsidP="00D548DF">
            <w:pPr>
              <w:numPr>
                <w:ilvl w:val="0"/>
                <w:numId w:val="37"/>
              </w:numPr>
              <w:spacing w:after="120"/>
              <w:ind w:right="-96" w:hanging="226"/>
              <w:jc w:val="both"/>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w:t>
            </w:r>
            <w:r w:rsidR="00CE25D2">
              <w:rPr>
                <w:rFonts w:eastAsia="宋体"/>
                <w:lang w:val="en-US" w:eastAsia="ja-JP"/>
              </w:rPr>
              <w:t xml:space="preserve"> </w:t>
            </w:r>
            <w:r>
              <w:rPr>
                <w:rFonts w:eastAsia="宋体"/>
                <w:lang w:val="en-US" w:eastAsia="ja-JP"/>
              </w:rPr>
              <w:t>DL and/or UL amplification in the device. The device’s UL transmission may be generated internally by the device, or be backscattered on a carrier wave provided externally.</w:t>
            </w:r>
          </w:p>
          <w:p w14:paraId="0CDE8A7F" w14:textId="77777777" w:rsidR="00D548DF" w:rsidRDefault="00D548DF" w:rsidP="00D548DF">
            <w:pPr>
              <w:numPr>
                <w:ilvl w:val="0"/>
                <w:numId w:val="38"/>
              </w:numPr>
              <w:spacing w:after="120"/>
              <w:ind w:left="1077" w:right="-96" w:hanging="357"/>
              <w:jc w:val="both"/>
              <w:rPr>
                <w:rFonts w:eastAsia="宋体"/>
                <w:lang w:val="en-US" w:eastAsia="ja-JP"/>
              </w:rPr>
            </w:pPr>
            <w:r>
              <w:rPr>
                <w:rFonts w:eastAsia="宋体"/>
                <w:i/>
                <w:lang w:val="en-US" w:eastAsia="ja-JP"/>
              </w:rPr>
              <w:t>X</w:t>
            </w:r>
            <w:r>
              <w:rPr>
                <w:rFonts w:eastAsia="宋体"/>
                <w:lang w:val="en-US" w:eastAsia="ja-JP"/>
              </w:rPr>
              <w:t xml:space="preserve">  is to be decided in WGs.</w:t>
            </w:r>
          </w:p>
          <w:p w14:paraId="5073E09C" w14:textId="77777777" w:rsidR="00D548DF" w:rsidRDefault="00D548DF" w:rsidP="00D548DF">
            <w:pPr>
              <w:numPr>
                <w:ilvl w:val="0"/>
                <w:numId w:val="38"/>
              </w:numPr>
              <w:spacing w:after="120"/>
              <w:ind w:right="-96"/>
              <w:jc w:val="both"/>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087C9C8A" w14:textId="77777777" w:rsidR="00D548DF" w:rsidRDefault="00D548DF" w:rsidP="00D548DF">
            <w:pPr>
              <w:numPr>
                <w:ilvl w:val="0"/>
                <w:numId w:val="38"/>
              </w:numPr>
              <w:spacing w:after="120"/>
              <w:ind w:right="-96"/>
              <w:jc w:val="both"/>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2F8E01C5" w14:textId="77777777" w:rsidR="00D548DF" w:rsidRDefault="00D548DF" w:rsidP="00D548DF">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75E6BFC6" w14:textId="77777777" w:rsidR="00D548DF" w:rsidRDefault="00D548DF" w:rsidP="00D548DF">
            <w:pPr>
              <w:spacing w:after="120"/>
              <w:ind w:left="720" w:right="-96"/>
              <w:jc w:val="both"/>
              <w:rPr>
                <w:rFonts w:eastAsia="MS Mincho"/>
                <w:u w:val="single"/>
                <w:lang w:val="en-US" w:eastAsia="ja-JP"/>
              </w:rPr>
            </w:pPr>
          </w:p>
          <w:p w14:paraId="30580DA2" w14:textId="77777777" w:rsidR="00D548DF" w:rsidRDefault="00D548DF" w:rsidP="00D548DF">
            <w:pPr>
              <w:numPr>
                <w:ilvl w:val="0"/>
                <w:numId w:val="36"/>
              </w:numPr>
              <w:spacing w:after="120"/>
              <w:ind w:right="-96"/>
              <w:jc w:val="both"/>
              <w:rPr>
                <w:rFonts w:eastAsia="宋体"/>
                <w:lang w:val="en-US" w:eastAsia="ja-JP"/>
              </w:rPr>
            </w:pPr>
            <w:bookmarkStart w:id="4" w:name="_Hlk160560296"/>
            <w:r>
              <w:rPr>
                <w:rFonts w:eastAsia="宋体"/>
                <w:lang w:val="en-US" w:eastAsia="ja-JP"/>
              </w:rPr>
              <w:t>Deployment Scenarios with the following characteristics, referenced to the tables in Clause 4.2.2 of TR 38.848:</w:t>
            </w:r>
          </w:p>
          <w:p w14:paraId="3D0FDFAF" w14:textId="77777777" w:rsidR="00D548DF" w:rsidRDefault="00D548DF" w:rsidP="00D548DF">
            <w:pPr>
              <w:pStyle w:val="B2"/>
              <w:numPr>
                <w:ilvl w:val="0"/>
                <w:numId w:val="39"/>
              </w:numPr>
            </w:pPr>
            <w:r>
              <w:t>Deployment scenario 1 with Topology 1</w:t>
            </w:r>
          </w:p>
          <w:p w14:paraId="250522A1" w14:textId="77777777" w:rsidR="00D548DF" w:rsidRDefault="00D548DF" w:rsidP="00D548DF">
            <w:pPr>
              <w:pStyle w:val="B2"/>
              <w:numPr>
                <w:ilvl w:val="1"/>
                <w:numId w:val="39"/>
              </w:numPr>
            </w:pPr>
            <w:r>
              <w:t>Basestation and coexistence characteristics: Micro-cell, co-site</w:t>
            </w:r>
          </w:p>
          <w:p w14:paraId="510E3D19" w14:textId="77777777" w:rsidR="00D548DF" w:rsidRDefault="00D548DF" w:rsidP="00D548DF">
            <w:pPr>
              <w:pStyle w:val="B2"/>
              <w:numPr>
                <w:ilvl w:val="0"/>
                <w:numId w:val="39"/>
              </w:numPr>
            </w:pPr>
            <w:r>
              <w:t xml:space="preserve">  Deployment scenario 2 with Topology 2 and UE as intermediate node, under network control</w:t>
            </w:r>
          </w:p>
          <w:p w14:paraId="2A4AD448" w14:textId="77777777" w:rsidR="00D548DF" w:rsidRDefault="00D548DF" w:rsidP="00D548DF">
            <w:pPr>
              <w:pStyle w:val="B2"/>
              <w:numPr>
                <w:ilvl w:val="1"/>
                <w:numId w:val="39"/>
              </w:numPr>
            </w:pPr>
            <w:r>
              <w:t>Basestation and coexistence characteristics: Macro-cell, co-site</w:t>
            </w:r>
          </w:p>
          <w:p w14:paraId="13BE8CB9" w14:textId="77777777" w:rsidR="00D548DF" w:rsidRDefault="00D548DF" w:rsidP="00D548DF">
            <w:pPr>
              <w:pStyle w:val="B2"/>
              <w:numPr>
                <w:ilvl w:val="1"/>
                <w:numId w:val="39"/>
              </w:numPr>
            </w:pPr>
            <w:r>
              <w:t>The location of intermediate node is indoor</w:t>
            </w:r>
          </w:p>
          <w:bookmarkEnd w:id="4"/>
          <w:p w14:paraId="10296263" w14:textId="77777777" w:rsidR="00D548DF" w:rsidRDefault="00D548DF" w:rsidP="00D548DF">
            <w:pPr>
              <w:numPr>
                <w:ilvl w:val="0"/>
                <w:numId w:val="36"/>
              </w:numPr>
              <w:spacing w:after="120"/>
              <w:ind w:right="-96"/>
              <w:jc w:val="both"/>
              <w:rPr>
                <w:rFonts w:eastAsia="宋体"/>
                <w:lang w:val="en-US" w:eastAsia="ja-JP"/>
              </w:rPr>
            </w:pPr>
            <w:r>
              <w:t xml:space="preserve"> </w:t>
            </w:r>
            <w:r>
              <w:rPr>
                <w:rFonts w:eastAsia="宋体"/>
                <w:lang w:val="en-US" w:eastAsia="ja-JP"/>
              </w:rPr>
              <w:t>FR1 licensed spectrum in FDD.</w:t>
            </w:r>
          </w:p>
          <w:p w14:paraId="1EB026E4"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lastRenderedPageBreak/>
              <w:t>Spectrum deployment in-band to NR, in guard-band to LTE/NR, in standalone band(s).</w:t>
            </w:r>
          </w:p>
          <w:p w14:paraId="66D0B1C6"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lang w:val="en-US"/>
              </w:rPr>
              <w:t xml:space="preserve"> </w:t>
            </w:r>
          </w:p>
          <w:p w14:paraId="6F40D490" w14:textId="77777777" w:rsidR="00D548DF" w:rsidRDefault="00D548DF" w:rsidP="00D548DF">
            <w:pPr>
              <w:pStyle w:val="B2"/>
              <w:numPr>
                <w:ilvl w:val="0"/>
                <w:numId w:val="39"/>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5279E23" w14:textId="77777777" w:rsidR="00D548DF" w:rsidRDefault="00D548DF" w:rsidP="00D548DF">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7BEA6812" w14:textId="77777777" w:rsidR="00D548DF" w:rsidRDefault="00D548DF" w:rsidP="00D548DF">
            <w:pPr>
              <w:spacing w:after="120"/>
              <w:ind w:right="-96"/>
              <w:jc w:val="both"/>
              <w:rPr>
                <w:rFonts w:eastAsia="宋体"/>
                <w:b/>
                <w:lang w:eastAsia="ja-JP"/>
              </w:rPr>
            </w:pPr>
          </w:p>
          <w:p w14:paraId="6AA7860E" w14:textId="77777777" w:rsidR="00D548DF" w:rsidRDefault="00D548DF" w:rsidP="00D548DF">
            <w:pPr>
              <w:spacing w:after="120"/>
              <w:ind w:right="-96"/>
              <w:jc w:val="both"/>
              <w:rPr>
                <w:rFonts w:eastAsia="宋体"/>
                <w:b/>
                <w:lang w:val="en-US" w:eastAsia="ja-JP"/>
              </w:rPr>
            </w:pPr>
            <w:r>
              <w:rPr>
                <w:rFonts w:eastAsia="宋体"/>
                <w:lang w:val="en-US" w:eastAsia="ja-JP"/>
              </w:rPr>
              <w:t>The following objectives are set, within the General Scope:</w:t>
            </w:r>
          </w:p>
          <w:p w14:paraId="37CEA951" w14:textId="77777777" w:rsidR="00D548DF" w:rsidRDefault="00D548DF" w:rsidP="00D548DF">
            <w:pPr>
              <w:numPr>
                <w:ilvl w:val="0"/>
                <w:numId w:val="40"/>
              </w:numPr>
              <w:spacing w:after="120"/>
              <w:ind w:right="-96"/>
              <w:jc w:val="both"/>
              <w:rPr>
                <w:rFonts w:eastAsia="宋体"/>
                <w:lang w:val="en-US" w:eastAsia="ja-JP"/>
              </w:rPr>
            </w:pPr>
            <w:r>
              <w:rPr>
                <w:rFonts w:eastAsia="宋体"/>
                <w:lang w:val="en-US" w:eastAsia="ja-JP"/>
              </w:rPr>
              <w:t>Evaluation assumptions</w:t>
            </w:r>
          </w:p>
          <w:p w14:paraId="0E42674A" w14:textId="77777777" w:rsidR="00D548DF" w:rsidRDefault="00D548DF" w:rsidP="00D548DF">
            <w:pPr>
              <w:numPr>
                <w:ilvl w:val="0"/>
                <w:numId w:val="41"/>
              </w:numPr>
              <w:spacing w:after="120"/>
              <w:ind w:right="-96"/>
              <w:jc w:val="both"/>
              <w:rPr>
                <w:rFonts w:eastAsia="宋体"/>
                <w:lang w:val="en-US" w:eastAsia="ja-JP"/>
              </w:rPr>
            </w:pPr>
            <w:r>
              <w:rPr>
                <w:rFonts w:eastAsia="宋体"/>
                <w:lang w:val="en-US" w:eastAsia="ja-JP"/>
              </w:rPr>
              <w:t>Conclude at least the following aspects of design targets left to WGs in Clause 5 (RAN design targets) of TR 38.848 [RAN1].</w:t>
            </w:r>
          </w:p>
          <w:p w14:paraId="248133B6"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5.3: Applicable maximum distance target values(s)</w:t>
            </w:r>
          </w:p>
          <w:p w14:paraId="0BA99EF1"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5.6: Refine the definition of latency suitable for use in RAN WGs</w:t>
            </w:r>
          </w:p>
          <w:p w14:paraId="05434484"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5.8: 2D distribution of devices</w:t>
            </w:r>
          </w:p>
          <w:p w14:paraId="00A841F1" w14:textId="77777777" w:rsidR="00D548DF" w:rsidRDefault="00D548DF" w:rsidP="00D548DF">
            <w:pPr>
              <w:numPr>
                <w:ilvl w:val="0"/>
                <w:numId w:val="41"/>
              </w:numPr>
              <w:spacing w:after="120"/>
              <w:ind w:right="-96"/>
              <w:jc w:val="both"/>
              <w:rPr>
                <w:rFonts w:eastAsia="宋体"/>
                <w:lang w:val="en-US" w:eastAsia="ja-JP"/>
              </w:rPr>
            </w:pPr>
            <w:r>
              <w:t>Define necessary further evaluation assumptions of deployment scenarios for coverage and coexistence evaluations [RAN1, RAN4]</w:t>
            </w:r>
          </w:p>
          <w:p w14:paraId="51F660B0" w14:textId="77777777" w:rsidR="00D548DF" w:rsidRDefault="00D548DF" w:rsidP="00D548DF">
            <w:pPr>
              <w:numPr>
                <w:ilvl w:val="0"/>
                <w:numId w:val="41"/>
              </w:numPr>
              <w:spacing w:after="120"/>
              <w:ind w:right="-96"/>
              <w:jc w:val="both"/>
              <w:rPr>
                <w:rFonts w:eastAsia="宋体"/>
                <w:lang w:eastAsia="ja-JP"/>
              </w:rPr>
            </w:pPr>
            <w:r>
              <w:t>Identify basic blocks/components of possible Ambient IoT device architectures, taking into account state of the art implementations of low-power low-complexity devices which meet the RAN design target for power consumption and complexity. [RAN1]</w:t>
            </w:r>
          </w:p>
          <w:p w14:paraId="73E82B3C" w14:textId="77777777" w:rsidR="00D548DF" w:rsidRDefault="00D548DF" w:rsidP="00D548DF">
            <w:pPr>
              <w:numPr>
                <w:ilvl w:val="0"/>
                <w:numId w:val="41"/>
              </w:numPr>
              <w:spacing w:after="120"/>
              <w:ind w:right="-96"/>
              <w:jc w:val="both"/>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2CCF864C" w14:textId="77777777" w:rsidR="00D548DF" w:rsidRDefault="00D548DF" w:rsidP="00D548DF">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05FE1DC" w14:textId="77777777" w:rsidR="00D548DF" w:rsidRDefault="00D548DF" w:rsidP="00D548DF">
            <w:pPr>
              <w:spacing w:after="120"/>
              <w:ind w:left="360" w:right="-96"/>
              <w:rPr>
                <w:rFonts w:eastAsia="宋体"/>
                <w:lang w:eastAsia="ja-JP"/>
              </w:rPr>
            </w:pPr>
            <w:r>
              <w:rPr>
                <w:rFonts w:eastAsia="宋体"/>
                <w:lang w:val="en-US" w:eastAsia="ja-JP"/>
              </w:rPr>
              <w:t>NOTE: strive to minimize evaluation cases in RAN1.</w:t>
            </w:r>
          </w:p>
          <w:p w14:paraId="69687D00" w14:textId="77777777" w:rsidR="00D548DF" w:rsidRDefault="00D548DF" w:rsidP="00D548DF">
            <w:pPr>
              <w:spacing w:after="120"/>
              <w:ind w:right="-96"/>
              <w:jc w:val="both"/>
              <w:rPr>
                <w:rFonts w:eastAsia="宋体"/>
                <w:lang w:val="en-US" w:eastAsia="ja-JP"/>
              </w:rPr>
            </w:pPr>
          </w:p>
          <w:p w14:paraId="68905F29" w14:textId="77777777" w:rsidR="00D548DF" w:rsidRDefault="00D548DF" w:rsidP="00D548DF">
            <w:pPr>
              <w:numPr>
                <w:ilvl w:val="0"/>
                <w:numId w:val="40"/>
              </w:numPr>
              <w:spacing w:after="120"/>
              <w:ind w:right="-96"/>
              <w:jc w:val="both"/>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59F92E5" w14:textId="77777777" w:rsidR="00D548DF" w:rsidRDefault="00D548DF" w:rsidP="00D548DF">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55D31D5A" w14:textId="77777777" w:rsidR="00D548DF" w:rsidRDefault="00D548DF" w:rsidP="00D548DF">
            <w:pPr>
              <w:spacing w:after="120"/>
              <w:ind w:left="360" w:right="-96"/>
              <w:jc w:val="both"/>
              <w:rPr>
                <w:rFonts w:eastAsia="宋体"/>
                <w:lang w:eastAsia="ja-JP"/>
              </w:rPr>
            </w:pPr>
            <w:r>
              <w:rPr>
                <w:rFonts w:eastAsia="宋体"/>
                <w:lang w:val="en-US" w:eastAsia="ja-JP"/>
              </w:rPr>
              <w:t>Study the feasibility and required functionalities for proximity determination</w:t>
            </w:r>
            <w:r w:rsidRPr="00D548DF">
              <w:rPr>
                <w:rFonts w:eastAsia="宋体"/>
                <w:lang w:val="en-US" w:eastAsia="ja-JP"/>
              </w:rPr>
              <w:t>, which is the determination of whether BS or intermediate UE and ambient IoT device are near each other or not</w:t>
            </w:r>
            <w:r>
              <w:rPr>
                <w:rFonts w:eastAsia="宋体"/>
                <w:lang w:val="en-US" w:eastAsia="ja-JP"/>
              </w:rPr>
              <w:t xml:space="preserve"> (coordination with SA3 is required for privacy aspects).</w:t>
            </w:r>
          </w:p>
          <w:p w14:paraId="1F19EE73"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RAN1-led:</w:t>
            </w:r>
          </w:p>
          <w:p w14:paraId="40DD62B5" w14:textId="77777777" w:rsidR="00D548DF" w:rsidRDefault="00D548DF" w:rsidP="00D548DF">
            <w:pPr>
              <w:spacing w:after="120"/>
              <w:ind w:right="-96" w:firstLine="720"/>
              <w:jc w:val="both"/>
              <w:rPr>
                <w:rFonts w:eastAsia="宋体"/>
                <w:lang w:val="en-US" w:eastAsia="ja-JP"/>
              </w:rPr>
            </w:pPr>
            <w:r>
              <w:rPr>
                <w:rFonts w:eastAsia="宋体"/>
                <w:lang w:val="en-US" w:eastAsia="ja-JP"/>
              </w:rPr>
              <w:t>For the Ambient IoT DL and UL:</w:t>
            </w:r>
          </w:p>
          <w:p w14:paraId="082084B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Frame structure, synchronization and timing, random access</w:t>
            </w:r>
          </w:p>
          <w:p w14:paraId="628EF9A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Numerologies, bandwidths, and multiple access</w:t>
            </w:r>
          </w:p>
          <w:p w14:paraId="220B56FA"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Waveforms and modulations</w:t>
            </w:r>
          </w:p>
          <w:p w14:paraId="28148538"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Channel coding</w:t>
            </w:r>
          </w:p>
          <w:p w14:paraId="36478B5D"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Downlink channel/signal aspects</w:t>
            </w:r>
          </w:p>
          <w:p w14:paraId="71BA3657"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Uplink channel/signal aspects</w:t>
            </w:r>
          </w:p>
          <w:p w14:paraId="0FC3935B"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Scheduling and timing relationships</w:t>
            </w:r>
          </w:p>
          <w:p w14:paraId="5CF8C553" w14:textId="2D0FD5F8"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base station. </w:t>
            </w:r>
          </w:p>
          <w:p w14:paraId="4EB6F4FE" w14:textId="77777777" w:rsidR="00D548DF" w:rsidRDefault="00D548DF" w:rsidP="00D548DF">
            <w:pPr>
              <w:spacing w:after="120"/>
              <w:ind w:right="-96" w:firstLine="720"/>
              <w:jc w:val="both"/>
              <w:rPr>
                <w:rFonts w:eastAsia="宋体"/>
                <w:lang w:val="en-US" w:eastAsia="ja-JP"/>
              </w:rPr>
            </w:pPr>
            <w:r>
              <w:rPr>
                <w:rFonts w:eastAsia="宋体"/>
                <w:lang w:val="en-US" w:eastAsia="ja-JP"/>
              </w:rPr>
              <w:lastRenderedPageBreak/>
              <w:t xml:space="preserve">       For Topology 2, no difference in physical layer design from Topology 1.</w:t>
            </w:r>
          </w:p>
          <w:p w14:paraId="5BE18711"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RAN2-led:</w:t>
            </w:r>
          </w:p>
          <w:p w14:paraId="76078C5C" w14:textId="77777777" w:rsidR="00D548DF" w:rsidRDefault="00D548DF" w:rsidP="00D548DF">
            <w:pPr>
              <w:numPr>
                <w:ilvl w:val="1"/>
                <w:numId w:val="42"/>
              </w:numPr>
            </w:pPr>
            <w:r>
              <w:t>Study and decide which functions are needed for an Ambient IoT compact protocol stack and lightweight signalling procedure to enable DO-DTT and DT data transmission, and study those functions.</w:t>
            </w:r>
          </w:p>
          <w:p w14:paraId="1AA0A8EC" w14:textId="77777777" w:rsidR="00D548DF" w:rsidRDefault="00D548DF" w:rsidP="00D548DF">
            <w:pPr>
              <w:ind w:left="1440"/>
            </w:pPr>
            <w:r>
              <w:rPr>
                <w:lang w:val="en-US"/>
              </w:rPr>
              <w:t>For example:</w:t>
            </w:r>
          </w:p>
          <w:p w14:paraId="207D372F" w14:textId="77777777" w:rsidR="00D548DF" w:rsidRDefault="00D548DF" w:rsidP="00D548DF">
            <w:pPr>
              <w:numPr>
                <w:ilvl w:val="2"/>
                <w:numId w:val="43"/>
              </w:numPr>
              <w:rPr>
                <w:lang w:val="en-US"/>
              </w:rPr>
            </w:pPr>
            <w:r>
              <w:rPr>
                <w:lang w:val="en-US"/>
              </w:rPr>
              <w:t>Paging</w:t>
            </w:r>
          </w:p>
          <w:p w14:paraId="7EBACA8E" w14:textId="77777777" w:rsidR="00D548DF" w:rsidRDefault="00D548DF" w:rsidP="00D548DF">
            <w:pPr>
              <w:numPr>
                <w:ilvl w:val="2"/>
                <w:numId w:val="43"/>
              </w:numPr>
              <w:rPr>
                <w:lang w:val="en-US"/>
              </w:rPr>
            </w:pPr>
            <w:r>
              <w:rPr>
                <w:lang w:val="en-US"/>
              </w:rPr>
              <w:t>Random access</w:t>
            </w:r>
          </w:p>
          <w:p w14:paraId="5EF9AA89" w14:textId="77777777" w:rsidR="00D548DF" w:rsidRDefault="00D548DF" w:rsidP="00D548DF">
            <w:pPr>
              <w:numPr>
                <w:ilvl w:val="2"/>
                <w:numId w:val="43"/>
              </w:numPr>
              <w:rPr>
                <w:lang w:val="en-US"/>
              </w:rPr>
            </w:pPr>
            <w:r>
              <w:rPr>
                <w:lang w:val="en-US"/>
              </w:rPr>
              <w:t xml:space="preserve">Data transmission, including necessary radio resource control aspects, respecting the limitation in the General Scope </w:t>
            </w:r>
          </w:p>
          <w:p w14:paraId="2B103AD7" w14:textId="77777777" w:rsidR="00D548DF" w:rsidRDefault="00D548DF" w:rsidP="00D548DF">
            <w:pPr>
              <w:numPr>
                <w:ilvl w:val="2"/>
                <w:numId w:val="43"/>
              </w:numPr>
              <w:rPr>
                <w:lang w:val="en-US"/>
              </w:rPr>
            </w:pPr>
            <w:r>
              <w:rPr>
                <w:lang w:val="en-US"/>
              </w:rPr>
              <w:t>Interactions with upper layers</w:t>
            </w:r>
          </w:p>
          <w:p w14:paraId="28AE0141" w14:textId="77777777" w:rsidR="00D548DF" w:rsidRDefault="00D548DF" w:rsidP="00D548DF">
            <w:pPr>
              <w:ind w:left="1440"/>
              <w:rPr>
                <w:lang w:val="en-US"/>
              </w:rPr>
            </w:pPr>
            <w:r>
              <w:rPr>
                <w:lang w:val="en-US"/>
              </w:rPr>
              <w:t>For functionalities not listed above, they are studied only if found essential.</w:t>
            </w:r>
          </w:p>
          <w:p w14:paraId="3672E877"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RAN3-led:</w:t>
            </w:r>
          </w:p>
          <w:p w14:paraId="714CEC8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Identify necessary impacts on signaling and procedures for CN-RAN interface, to enable:</w:t>
            </w:r>
          </w:p>
          <w:p w14:paraId="2F19F172" w14:textId="77777777" w:rsidR="00D548DF" w:rsidRPr="00B7331C" w:rsidRDefault="00D548DF" w:rsidP="00D548DF">
            <w:pPr>
              <w:numPr>
                <w:ilvl w:val="2"/>
                <w:numId w:val="42"/>
              </w:numPr>
              <w:spacing w:after="120"/>
              <w:ind w:right="-96"/>
              <w:jc w:val="both"/>
              <w:rPr>
                <w:rFonts w:eastAsia="宋体"/>
                <w:lang w:val="en-US" w:eastAsia="ja-JP"/>
              </w:rPr>
            </w:pPr>
            <w:r w:rsidRPr="00B7331C">
              <w:rPr>
                <w:rFonts w:eastAsia="宋体"/>
                <w:lang w:val="en-US" w:eastAsia="ja-JP"/>
              </w:rPr>
              <w:t xml:space="preserve">Paging  </w:t>
            </w:r>
          </w:p>
          <w:p w14:paraId="11508180" w14:textId="77777777" w:rsidR="00D548DF" w:rsidRPr="00B7331C" w:rsidRDefault="00D548DF" w:rsidP="00D548DF">
            <w:pPr>
              <w:numPr>
                <w:ilvl w:val="2"/>
                <w:numId w:val="42"/>
              </w:numPr>
              <w:spacing w:after="120"/>
              <w:ind w:right="-96"/>
              <w:jc w:val="both"/>
              <w:rPr>
                <w:rFonts w:eastAsia="宋体"/>
                <w:highlight w:val="yellow"/>
                <w:lang w:val="en-US" w:eastAsia="ja-JP"/>
              </w:rPr>
            </w:pPr>
            <w:r w:rsidRPr="00B7331C">
              <w:rPr>
                <w:rFonts w:eastAsia="宋体"/>
                <w:highlight w:val="yellow"/>
                <w:lang w:val="en-US" w:eastAsia="ja-JP"/>
              </w:rPr>
              <w:t>Device context management</w:t>
            </w:r>
          </w:p>
          <w:p w14:paraId="5884D23B"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ja-JP"/>
              </w:rPr>
              <w:t>Data transport</w:t>
            </w:r>
          </w:p>
          <w:p w14:paraId="7A820D41" w14:textId="77777777" w:rsidR="00D548DF" w:rsidRPr="00A07459" w:rsidRDefault="00D548DF" w:rsidP="00D548DF">
            <w:pPr>
              <w:numPr>
                <w:ilvl w:val="1"/>
                <w:numId w:val="42"/>
              </w:numPr>
              <w:spacing w:after="120"/>
              <w:ind w:right="-96"/>
              <w:jc w:val="both"/>
              <w:rPr>
                <w:rFonts w:eastAsia="宋体"/>
                <w:lang w:val="en-US" w:eastAsia="ja-JP"/>
              </w:rPr>
            </w:pPr>
            <w:r w:rsidRPr="00A07459">
              <w:rPr>
                <w:rFonts w:eastAsia="宋体"/>
                <w:lang w:val="en-US" w:eastAsia="ja-JP"/>
              </w:rPr>
              <w:t>Identify RAN architecture aspects, including whether support for split architecture is necessary.</w:t>
            </w:r>
          </w:p>
          <w:p w14:paraId="6A435F1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35A2CABF" w14:textId="77777777" w:rsidR="00D548DF" w:rsidRDefault="00D548DF" w:rsidP="00D548DF">
            <w:pPr>
              <w:numPr>
                <w:ilvl w:val="0"/>
                <w:numId w:val="42"/>
              </w:numPr>
              <w:spacing w:after="120"/>
              <w:ind w:right="-96"/>
              <w:jc w:val="both"/>
              <w:rPr>
                <w:rFonts w:ascii="Times" w:eastAsia="宋体" w:hAnsi="Times"/>
                <w:bCs/>
                <w:lang w:val="en-US" w:eastAsia="zh-CN"/>
              </w:rPr>
            </w:pPr>
            <w:r>
              <w:rPr>
                <w:rFonts w:ascii="Times" w:eastAsia="宋体" w:hAnsi="Times"/>
                <w:bCs/>
                <w:lang w:val="en-US" w:eastAsia="zh-CN"/>
              </w:rPr>
              <w:t>RAN4-led:</w:t>
            </w:r>
          </w:p>
          <w:p w14:paraId="4148C45F"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Coexistence study of Ambient IoT and NR/LTE.</w:t>
            </w:r>
          </w:p>
          <w:p w14:paraId="1FA2593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RF requirements study for Ambient IoT:</w:t>
            </w:r>
          </w:p>
          <w:p w14:paraId="324456C3"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Ambient</w:t>
            </w:r>
            <w:r>
              <w:rPr>
                <w:rFonts w:eastAsia="宋体"/>
                <w:lang w:val="en-US" w:eastAsia="ja-JP"/>
              </w:rPr>
              <w:t xml:space="preserve"> IoT BS transmission and reception</w:t>
            </w:r>
          </w:p>
          <w:p w14:paraId="02C145E5"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4BA30781"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4863CB3D" w14:textId="77777777" w:rsidR="00D548DF" w:rsidRDefault="00D548DF" w:rsidP="00D548DF">
            <w:pPr>
              <w:spacing w:after="120"/>
              <w:ind w:right="-96"/>
              <w:jc w:val="both"/>
              <w:rPr>
                <w:rFonts w:eastAsia="宋体"/>
                <w:lang w:val="en-US" w:eastAsia="ja-JP"/>
              </w:rPr>
            </w:pPr>
          </w:p>
          <w:p w14:paraId="3778B8CE"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r>
              <w:rPr>
                <w:rFonts w:ascii="Times" w:eastAsia="宋体" w:hAnsi="Times"/>
                <w:bCs/>
                <w:lang w:val="en-US" w:eastAsia="zh-CN"/>
              </w:rPr>
              <w:t>RAN2 and RAN3 are expected to identify RAN-CN functional split in coordination with SA2.</w:t>
            </w:r>
          </w:p>
          <w:p w14:paraId="2D5681EA"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p>
          <w:p w14:paraId="6AC2C7FF"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r>
              <w:rPr>
                <w:rFonts w:ascii="Times" w:eastAsia="宋体" w:hAnsi="Times"/>
                <w:bCs/>
                <w:lang w:val="en-US" w:eastAsia="zh-CN"/>
              </w:rPr>
              <w:t>Note: This study shall target for an IoT segment well below the existing 3GPP IoT technologies, e.g. NB-IoT, eMTC, RedCap, etc. The study shall not aim to replace existing 3GPP LPWA technologies.</w:t>
            </w:r>
          </w:p>
          <w:p w14:paraId="5FF5B358" w14:textId="51B68598" w:rsidR="00D162A1" w:rsidRPr="00D548DF" w:rsidRDefault="00D162A1" w:rsidP="00234511">
            <w:pPr>
              <w:pStyle w:val="afd"/>
              <w:spacing w:after="180"/>
              <w:rPr>
                <w:rFonts w:ascii="Calibri" w:eastAsiaTheme="minorEastAsia" w:hAnsi="Calibri" w:cs="Calibri"/>
                <w:sz w:val="18"/>
                <w:szCs w:val="18"/>
                <w:lang w:val="en-US" w:eastAsia="zh-CN"/>
              </w:rPr>
            </w:pP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547A8B6D" w14:textId="37B466E7"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B7331C">
        <w:t>device context management</w:t>
      </w:r>
      <w:r w:rsidR="00533F89">
        <w:t xml:space="preserve"> aspects of AIoT</w:t>
      </w:r>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D16268A" w14:textId="61F16FEB" w:rsidR="00372391" w:rsidRDefault="00372391" w:rsidP="00EA0FAE">
      <w:pPr>
        <w:rPr>
          <w:rFonts w:eastAsia="宋体"/>
          <w:lang w:eastAsia="zh-CN"/>
        </w:rPr>
      </w:pPr>
      <w:r>
        <w:rPr>
          <w:rFonts w:eastAsia="宋体"/>
          <w:lang w:eastAsia="zh-CN"/>
        </w:rPr>
        <w:t>In the legacy, the main functions of the NG interface include</w:t>
      </w:r>
      <w:r w:rsidR="00253846">
        <w:rPr>
          <w:rFonts w:eastAsia="宋体"/>
          <w:lang w:eastAsia="zh-CN"/>
        </w:rPr>
        <w:t xml:space="preserve"> [3]</w:t>
      </w:r>
      <w:r>
        <w:rPr>
          <w:rFonts w:eastAsia="宋体"/>
          <w:lang w:eastAsia="zh-CN"/>
        </w:rPr>
        <w:t>:</w:t>
      </w:r>
    </w:p>
    <w:p w14:paraId="27223851" w14:textId="3DCDC8EF" w:rsidR="00CB56A6" w:rsidRDefault="00372391" w:rsidP="00372391">
      <w:pPr>
        <w:rPr>
          <w:rFonts w:eastAsia="宋体"/>
          <w:lang w:eastAsia="zh-CN"/>
        </w:rPr>
      </w:pPr>
      <w:r>
        <w:rPr>
          <w:rFonts w:eastAsia="宋体"/>
          <w:lang w:eastAsia="zh-CN"/>
        </w:rPr>
        <w:t>-</w:t>
      </w:r>
      <w:r>
        <w:rPr>
          <w:rFonts w:eastAsia="宋体"/>
          <w:lang w:eastAsia="zh-CN"/>
        </w:rPr>
        <w:tab/>
      </w:r>
      <w:r w:rsidR="00B56478">
        <w:rPr>
          <w:rFonts w:eastAsia="宋体"/>
          <w:lang w:eastAsia="zh-CN"/>
        </w:rPr>
        <w:t>Mobility management function</w:t>
      </w:r>
      <w:r w:rsidR="00845731">
        <w:rPr>
          <w:rFonts w:eastAsia="宋体"/>
          <w:lang w:eastAsia="zh-CN"/>
        </w:rPr>
        <w:t xml:space="preserve">, which </w:t>
      </w:r>
      <w:r w:rsidR="00CB56A6">
        <w:rPr>
          <w:rFonts w:eastAsia="宋体"/>
          <w:lang w:eastAsia="zh-CN"/>
        </w:rPr>
        <w:t xml:space="preserve">enables the preparation, execution and completion of handover via the NG interface for </w:t>
      </w:r>
      <w:r w:rsidR="00CB56A6">
        <w:t>a CM-CONNECTED</w:t>
      </w:r>
      <w:r w:rsidR="00CB56A6">
        <w:rPr>
          <w:rFonts w:eastAsia="宋体"/>
          <w:lang w:eastAsia="zh-CN"/>
        </w:rPr>
        <w:t xml:space="preserve"> UE.</w:t>
      </w:r>
    </w:p>
    <w:p w14:paraId="7CFF59DC" w14:textId="5B6231F7" w:rsidR="00372391" w:rsidRPr="00372391" w:rsidRDefault="00372391" w:rsidP="00EA0FAE">
      <w:pPr>
        <w:rPr>
          <w:rFonts w:eastAsia="宋体"/>
          <w:lang w:eastAsia="zh-CN"/>
        </w:rPr>
      </w:pPr>
      <w:r>
        <w:rPr>
          <w:rFonts w:eastAsia="宋体"/>
          <w:lang w:eastAsia="zh-CN"/>
        </w:rPr>
        <w:lastRenderedPageBreak/>
        <w:t>-</w:t>
      </w:r>
      <w:r>
        <w:rPr>
          <w:rFonts w:eastAsia="宋体"/>
          <w:lang w:eastAsia="zh-CN"/>
        </w:rPr>
        <w:tab/>
      </w:r>
      <w:r w:rsidR="00B56478">
        <w:rPr>
          <w:rFonts w:eastAsia="宋体"/>
          <w:lang w:eastAsia="zh-CN"/>
        </w:rPr>
        <w:t>PDU session management function</w:t>
      </w:r>
      <w:r w:rsidR="00845731">
        <w:rPr>
          <w:rFonts w:eastAsia="宋体"/>
          <w:lang w:eastAsia="zh-CN"/>
        </w:rPr>
        <w:t xml:space="preserve">, which </w:t>
      </w:r>
      <w:r w:rsidR="00253846">
        <w:t>is responsible for establishing, modifying and releasing the involved PDU sessions NG-RAN resources for user data transport once a UE context is available in the NG-RAN node.</w:t>
      </w:r>
    </w:p>
    <w:p w14:paraId="3A634890" w14:textId="166E987A" w:rsidR="00372391" w:rsidRDefault="005F2E49" w:rsidP="00EA0FAE">
      <w:pPr>
        <w:rPr>
          <w:rFonts w:eastAsia="宋体"/>
          <w:lang w:eastAsia="zh-CN"/>
        </w:rPr>
      </w:pPr>
      <w:r>
        <w:rPr>
          <w:rFonts w:eastAsia="宋体"/>
          <w:lang w:eastAsia="zh-CN"/>
        </w:rPr>
        <w:t xml:space="preserve">According to the SID, there is no mobility support for the AIoT deivce, </w:t>
      </w:r>
      <w:r>
        <w:rPr>
          <w:rFonts w:eastAsia="宋体"/>
          <w:lang w:val="en-US" w:eastAsia="ja-JP"/>
        </w:rPr>
        <w:t xml:space="preserve">i.e. at least no cell selection/re-selection -like function. Therefore, the mobility management function does not apply to the </w:t>
      </w:r>
      <w:r>
        <w:rPr>
          <w:rFonts w:eastAsia="宋体"/>
          <w:lang w:eastAsia="zh-CN"/>
        </w:rPr>
        <w:t>AIoT.</w:t>
      </w:r>
    </w:p>
    <w:p w14:paraId="7C645BF4" w14:textId="2C4ACB1D" w:rsidR="008F392C" w:rsidRDefault="008F392C" w:rsidP="00EA0FAE">
      <w:pPr>
        <w:rPr>
          <w:rFonts w:eastAsia="宋体"/>
          <w:lang w:eastAsia="zh-CN"/>
        </w:rPr>
      </w:pPr>
      <w:r>
        <w:rPr>
          <w:lang w:eastAsia="zh-CN"/>
        </w:rPr>
        <w:t xml:space="preserve">Considering that the </w:t>
      </w:r>
      <w:r>
        <w:rPr>
          <w:rFonts w:eastAsia="宋体"/>
          <w:lang w:eastAsia="zh-CN"/>
        </w:rPr>
        <w:t xml:space="preserve">AIoT device is with ultra-low power consumption and limited energy storage, the </w:t>
      </w:r>
      <w:r w:rsidR="00AE1690">
        <w:rPr>
          <w:rFonts w:eastAsia="宋体"/>
          <w:lang w:eastAsia="zh-CN"/>
        </w:rPr>
        <w:t xml:space="preserve">maximum message size is </w:t>
      </w:r>
      <w:r w:rsidR="00AE1690" w:rsidRPr="00206426">
        <w:t>approximately 1000 bits to be received by the AIoT device</w:t>
      </w:r>
      <w:r w:rsidR="00AE1690">
        <w:t xml:space="preserve"> or </w:t>
      </w:r>
      <w:r w:rsidR="00AE1690" w:rsidRPr="00206426">
        <w:t>to be transmitted from the AIoT device</w:t>
      </w:r>
      <w:r w:rsidR="00AE1690">
        <w:t>.</w:t>
      </w:r>
      <w:r w:rsidR="00EB7245">
        <w:t xml:space="preserve"> Therefore, the data associated with the </w:t>
      </w:r>
      <w:r w:rsidR="00EB7245">
        <w:rPr>
          <w:rFonts w:eastAsia="宋体"/>
          <w:lang w:eastAsia="zh-CN"/>
        </w:rPr>
        <w:t>AIoT device could be transmitted via the control plane, and the PDU session management function is not needed.</w:t>
      </w:r>
    </w:p>
    <w:p w14:paraId="36DA00BD" w14:textId="4535C113" w:rsidR="002C4BB2" w:rsidRPr="00EB7245" w:rsidRDefault="00413B12" w:rsidP="009A08E3">
      <w:pPr>
        <w:rPr>
          <w:rFonts w:eastAsia="宋体"/>
          <w:b/>
          <w:bCs/>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00EB7245" w:rsidRPr="00EB7245">
        <w:rPr>
          <w:b/>
          <w:bCs/>
        </w:rPr>
        <w:t>PDU session management and UE mobility management do not apply to the AIoT.</w:t>
      </w:r>
    </w:p>
    <w:p w14:paraId="48E71033" w14:textId="77777777" w:rsidR="008951B5" w:rsidRDefault="008951B5" w:rsidP="009A08E3">
      <w:pPr>
        <w:rPr>
          <w:rFonts w:eastAsia="宋体"/>
          <w:bCs/>
          <w:lang w:eastAsia="zh-CN"/>
        </w:rPr>
      </w:pPr>
      <w:r>
        <w:rPr>
          <w:rFonts w:eastAsia="宋体"/>
          <w:bCs/>
          <w:lang w:eastAsia="zh-CN"/>
        </w:rPr>
        <w:t xml:space="preserve">The basic principle in 5GS is that the permanent subscriber identifier shall never be sent over air interface. Instead, a temporary identifier is introduced, e.g., 5G-S-TMSI used for paging, to hide the identity of a subscriber. </w:t>
      </w:r>
    </w:p>
    <w:p w14:paraId="6AB8A176" w14:textId="4622DF4F" w:rsidR="001E1BEF" w:rsidRDefault="008951B5" w:rsidP="009A08E3">
      <w:pPr>
        <w:rPr>
          <w:rFonts w:eastAsia="宋体"/>
          <w:bCs/>
          <w:lang w:eastAsia="zh-CN"/>
        </w:rPr>
      </w:pPr>
      <w:r>
        <w:rPr>
          <w:rFonts w:eastAsia="宋体"/>
          <w:bCs/>
          <w:lang w:eastAsia="zh-CN"/>
        </w:rPr>
        <w:t>The same principle should apply to the AIoT. That is, the AIoT device ID (e.g., EPC) should not be sent in clear text</w:t>
      </w:r>
      <w:r w:rsidR="00E946A7">
        <w:rPr>
          <w:rFonts w:eastAsia="宋体"/>
          <w:bCs/>
          <w:lang w:eastAsia="zh-CN"/>
        </w:rPr>
        <w:t>.</w:t>
      </w:r>
      <w:r w:rsidR="007742BF">
        <w:rPr>
          <w:rFonts w:eastAsia="宋体"/>
          <w:bCs/>
          <w:lang w:eastAsia="zh-CN"/>
        </w:rPr>
        <w:t xml:space="preserve"> </w:t>
      </w:r>
      <w:r w:rsidR="00B708CA">
        <w:rPr>
          <w:rFonts w:eastAsia="宋体"/>
          <w:bCs/>
          <w:lang w:eastAsia="zh-CN"/>
        </w:rPr>
        <w:t>For topology 1</w:t>
      </w:r>
      <w:r w:rsidR="007742BF">
        <w:rPr>
          <w:rFonts w:eastAsia="宋体"/>
          <w:bCs/>
          <w:lang w:eastAsia="zh-CN"/>
        </w:rPr>
        <w:t xml:space="preserve">, the AIoT device ID (e.g., EPC) should be included in the NAS message </w:t>
      </w:r>
      <w:r w:rsidR="00815CA7">
        <w:rPr>
          <w:rFonts w:eastAsia="宋体"/>
          <w:bCs/>
          <w:lang w:eastAsia="zh-CN"/>
        </w:rPr>
        <w:t xml:space="preserve">during the transmission </w:t>
      </w:r>
      <w:r w:rsidR="00B65E11">
        <w:rPr>
          <w:rFonts w:eastAsia="宋体"/>
          <w:bCs/>
          <w:lang w:eastAsia="zh-CN"/>
        </w:rPr>
        <w:t>between the RAN node and the CN node</w:t>
      </w:r>
      <w:r w:rsidR="007742BF">
        <w:rPr>
          <w:rFonts w:eastAsia="宋体"/>
          <w:bCs/>
          <w:lang w:eastAsia="zh-CN"/>
        </w:rPr>
        <w:t>.</w:t>
      </w:r>
    </w:p>
    <w:p w14:paraId="70C80816" w14:textId="7AA2311B" w:rsidR="007742BF" w:rsidRDefault="00294D61" w:rsidP="009A08E3">
      <w:pPr>
        <w:rPr>
          <w:rFonts w:eastAsia="宋体"/>
          <w:b/>
          <w:lang w:eastAsia="zh-CN"/>
        </w:rPr>
      </w:pPr>
      <w:bookmarkStart w:id="5" w:name="_Hlk141187092"/>
      <w:r w:rsidRPr="00675140">
        <w:rPr>
          <w:rFonts w:eastAsia="宋体"/>
          <w:b/>
          <w:lang w:eastAsia="zh-CN"/>
        </w:rPr>
        <w:t xml:space="preserve">Proposal </w:t>
      </w:r>
      <w:r w:rsidR="00F16B84">
        <w:rPr>
          <w:rFonts w:eastAsia="宋体"/>
          <w:b/>
          <w:lang w:eastAsia="zh-CN"/>
        </w:rPr>
        <w:t>2</w:t>
      </w:r>
      <w:r w:rsidRPr="00675140">
        <w:rPr>
          <w:rFonts w:eastAsia="宋体"/>
          <w:b/>
          <w:lang w:eastAsia="zh-CN"/>
        </w:rPr>
        <w:t xml:space="preserve">: </w:t>
      </w:r>
      <w:bookmarkEnd w:id="5"/>
      <w:r w:rsidR="00B708CA">
        <w:rPr>
          <w:rFonts w:eastAsia="宋体"/>
          <w:b/>
          <w:lang w:eastAsia="zh-CN"/>
        </w:rPr>
        <w:t>For topology 1, t</w:t>
      </w:r>
      <w:r w:rsidR="00D91B01" w:rsidRPr="00D429CE">
        <w:rPr>
          <w:rFonts w:eastAsia="宋体"/>
          <w:b/>
          <w:lang w:eastAsia="zh-CN"/>
        </w:rPr>
        <w:t xml:space="preserve">he </w:t>
      </w:r>
      <w:r w:rsidR="00180F60">
        <w:rPr>
          <w:rFonts w:eastAsia="宋体"/>
          <w:b/>
          <w:lang w:eastAsia="zh-CN"/>
        </w:rPr>
        <w:t xml:space="preserve">AIoT device ID </w:t>
      </w:r>
      <w:r w:rsidR="00B65E11">
        <w:rPr>
          <w:rFonts w:eastAsia="宋体"/>
          <w:b/>
          <w:lang w:eastAsia="zh-CN"/>
        </w:rPr>
        <w:t xml:space="preserve">(e.g., EPC) </w:t>
      </w:r>
      <w:r w:rsidR="00180F60">
        <w:rPr>
          <w:rFonts w:eastAsia="宋体"/>
          <w:b/>
          <w:lang w:eastAsia="zh-CN"/>
        </w:rPr>
        <w:t xml:space="preserve">should </w:t>
      </w:r>
      <w:r w:rsidR="007742BF">
        <w:rPr>
          <w:rFonts w:eastAsia="宋体"/>
          <w:b/>
          <w:lang w:eastAsia="zh-CN"/>
        </w:rPr>
        <w:t xml:space="preserve">be included in the NAS message </w:t>
      </w:r>
      <w:r w:rsidR="00815CA7">
        <w:rPr>
          <w:rFonts w:eastAsia="宋体"/>
          <w:b/>
          <w:lang w:eastAsia="zh-CN"/>
        </w:rPr>
        <w:t xml:space="preserve">during the transmission </w:t>
      </w:r>
      <w:r w:rsidR="00B708CA">
        <w:rPr>
          <w:rFonts w:eastAsia="宋体"/>
          <w:b/>
          <w:lang w:eastAsia="zh-CN"/>
        </w:rPr>
        <w:t>between the RAN node and</w:t>
      </w:r>
      <w:r w:rsidR="007742BF">
        <w:rPr>
          <w:rFonts w:eastAsia="宋体"/>
          <w:b/>
          <w:lang w:eastAsia="zh-CN"/>
        </w:rPr>
        <w:t xml:space="preserve"> the CN node.</w:t>
      </w:r>
    </w:p>
    <w:p w14:paraId="275A6FBA" w14:textId="11BB829B" w:rsidR="00B65E11" w:rsidRDefault="00B65E11" w:rsidP="00B65E11">
      <w:pPr>
        <w:rPr>
          <w:rFonts w:eastAsia="宋体"/>
          <w:bCs/>
          <w:lang w:eastAsia="zh-CN"/>
        </w:rPr>
      </w:pPr>
      <w:r>
        <w:rPr>
          <w:rFonts w:eastAsia="宋体"/>
          <w:bCs/>
          <w:lang w:eastAsia="zh-CN"/>
        </w:rPr>
        <w:t xml:space="preserve">Similarly, for topology 2, the AIoT device ID (e.g., EPC) should be included in the NAS message </w:t>
      </w:r>
      <w:r w:rsidR="00815CA7">
        <w:rPr>
          <w:rFonts w:eastAsia="宋体"/>
          <w:bCs/>
          <w:lang w:eastAsia="zh-CN"/>
        </w:rPr>
        <w:t xml:space="preserve">during the transmission </w:t>
      </w:r>
      <w:r>
        <w:rPr>
          <w:rFonts w:eastAsia="宋体"/>
          <w:bCs/>
          <w:lang w:eastAsia="zh-CN"/>
        </w:rPr>
        <w:t>between the UE and the CN node.</w:t>
      </w:r>
    </w:p>
    <w:p w14:paraId="537CF5A1" w14:textId="58CCDDD6" w:rsidR="00B65E11" w:rsidRDefault="00B65E11" w:rsidP="00B65E11">
      <w:pPr>
        <w:rPr>
          <w:rFonts w:eastAsia="宋体"/>
          <w:b/>
          <w:lang w:eastAsia="zh-CN"/>
        </w:rPr>
      </w:pPr>
      <w:r w:rsidRPr="00675140">
        <w:rPr>
          <w:rFonts w:eastAsia="宋体"/>
          <w:b/>
          <w:lang w:eastAsia="zh-CN"/>
        </w:rPr>
        <w:t xml:space="preserve">Proposal </w:t>
      </w:r>
      <w:r>
        <w:rPr>
          <w:rFonts w:eastAsia="宋体"/>
          <w:b/>
          <w:lang w:eastAsia="zh-CN"/>
        </w:rPr>
        <w:t>3</w:t>
      </w:r>
      <w:r w:rsidRPr="00675140">
        <w:rPr>
          <w:rFonts w:eastAsia="宋体"/>
          <w:b/>
          <w:lang w:eastAsia="zh-CN"/>
        </w:rPr>
        <w:t xml:space="preserve">: </w:t>
      </w:r>
      <w:r>
        <w:rPr>
          <w:rFonts w:eastAsia="宋体"/>
          <w:b/>
          <w:lang w:eastAsia="zh-CN"/>
        </w:rPr>
        <w:t xml:space="preserve">For topology </w:t>
      </w:r>
      <w:r w:rsidR="00815CA7">
        <w:rPr>
          <w:rFonts w:eastAsia="宋体"/>
          <w:b/>
          <w:lang w:eastAsia="zh-CN"/>
        </w:rPr>
        <w:t>2</w:t>
      </w:r>
      <w:r>
        <w:rPr>
          <w:rFonts w:eastAsia="宋体"/>
          <w:b/>
          <w:lang w:eastAsia="zh-CN"/>
        </w:rPr>
        <w:t>, t</w:t>
      </w:r>
      <w:r w:rsidRPr="00D429CE">
        <w:rPr>
          <w:rFonts w:eastAsia="宋体"/>
          <w:b/>
          <w:lang w:eastAsia="zh-CN"/>
        </w:rPr>
        <w:t xml:space="preserve">he </w:t>
      </w:r>
      <w:r>
        <w:rPr>
          <w:rFonts w:eastAsia="宋体"/>
          <w:b/>
          <w:lang w:eastAsia="zh-CN"/>
        </w:rPr>
        <w:t xml:space="preserve">AIoT device ID (e.g., EPC) should be included in the NAS message </w:t>
      </w:r>
      <w:r w:rsidR="00815CA7">
        <w:rPr>
          <w:rFonts w:eastAsia="宋体"/>
          <w:b/>
          <w:lang w:eastAsia="zh-CN"/>
        </w:rPr>
        <w:t xml:space="preserve">during the transmission </w:t>
      </w:r>
      <w:r>
        <w:rPr>
          <w:rFonts w:eastAsia="宋体"/>
          <w:b/>
          <w:lang w:eastAsia="zh-CN"/>
        </w:rPr>
        <w:t xml:space="preserve">between the </w:t>
      </w:r>
      <w:r w:rsidR="00815CA7">
        <w:rPr>
          <w:rFonts w:eastAsia="宋体"/>
          <w:b/>
          <w:lang w:eastAsia="zh-CN"/>
        </w:rPr>
        <w:t>UE</w:t>
      </w:r>
      <w:r>
        <w:rPr>
          <w:rFonts w:eastAsia="宋体"/>
          <w:b/>
          <w:lang w:eastAsia="zh-CN"/>
        </w:rPr>
        <w:t xml:space="preserve"> and the CN node.</w:t>
      </w:r>
    </w:p>
    <w:p w14:paraId="7D3BAF20" w14:textId="7267A421" w:rsidR="00C47495" w:rsidRDefault="00C47495" w:rsidP="00C47495">
      <w:pPr>
        <w:rPr>
          <w:rFonts w:eastAsia="宋体"/>
          <w:bCs/>
          <w:lang w:eastAsia="zh-CN"/>
        </w:rPr>
      </w:pPr>
      <w:r>
        <w:t>In legacy NR system</w:t>
      </w:r>
      <w:r w:rsidRPr="00FF5C14">
        <w:t xml:space="preserve">, </w:t>
      </w:r>
      <w:r>
        <w:t xml:space="preserve">paging ID is </w:t>
      </w:r>
      <w:r>
        <w:rPr>
          <w:lang w:eastAsia="zh-CN"/>
        </w:rPr>
        <w:t>included</w:t>
      </w:r>
      <w:r>
        <w:t xml:space="preserve"> in the paging message, used to identify a UE</w:t>
      </w:r>
      <w:r w:rsidR="00266D56">
        <w:t xml:space="preserve"> or a group of UE</w:t>
      </w:r>
      <w:r>
        <w:t xml:space="preserve">. The </w:t>
      </w:r>
      <w:r w:rsidR="00266D56">
        <w:t>UE</w:t>
      </w:r>
      <w:r w:rsidR="007B0660">
        <w:t>(s)</w:t>
      </w:r>
      <w:r w:rsidR="00266D56">
        <w:t xml:space="preserve"> </w:t>
      </w:r>
      <w:r>
        <w:t>receiving the paging message and matching the paging ID may respond to the paging message. For AIoT inventory service, the CN node should provide a temporary identifier included in the inventory request to the RAN node, used to select the AIoT device</w:t>
      </w:r>
      <w:r w:rsidR="007B0660">
        <w:t>(s)</w:t>
      </w:r>
      <w:r>
        <w:t xml:space="preserve"> by the RAN node. The A-IoT device</w:t>
      </w:r>
      <w:r w:rsidR="007B0660">
        <w:t>(s)</w:t>
      </w:r>
      <w:r>
        <w:t xml:space="preserve"> receives the inventory request and determines whether to respond to the inventory request, e.g., performing random access to provide the AIoT device ID</w:t>
      </w:r>
      <w:r w:rsidR="007B0660">
        <w:t>(s)</w:t>
      </w:r>
      <w:r>
        <w:t xml:space="preserve"> (e.g., EPC) to the CN node.</w:t>
      </w:r>
    </w:p>
    <w:p w14:paraId="577844BB" w14:textId="540CCF1E" w:rsidR="00294D61" w:rsidRPr="00CF30B2" w:rsidRDefault="007742BF" w:rsidP="009A08E3">
      <w:pPr>
        <w:rPr>
          <w:rFonts w:eastAsia="宋体"/>
          <w:b/>
          <w:lang w:eastAsia="zh-CN"/>
        </w:rPr>
      </w:pPr>
      <w:r w:rsidRPr="00675140">
        <w:rPr>
          <w:rFonts w:eastAsia="宋体"/>
          <w:b/>
          <w:lang w:eastAsia="zh-CN"/>
        </w:rPr>
        <w:t xml:space="preserve">Proposal </w:t>
      </w:r>
      <w:r w:rsidR="00B65E11">
        <w:rPr>
          <w:rFonts w:eastAsia="宋体"/>
          <w:b/>
          <w:lang w:eastAsia="zh-CN"/>
        </w:rPr>
        <w:t>4</w:t>
      </w:r>
      <w:r w:rsidRPr="00675140">
        <w:rPr>
          <w:rFonts w:eastAsia="宋体"/>
          <w:b/>
          <w:lang w:eastAsia="zh-CN"/>
        </w:rPr>
        <w:t>:</w:t>
      </w:r>
      <w:r>
        <w:rPr>
          <w:rFonts w:eastAsia="宋体"/>
          <w:b/>
          <w:lang w:eastAsia="zh-CN"/>
        </w:rPr>
        <w:t xml:space="preserve"> T</w:t>
      </w:r>
      <w:r w:rsidR="00180F60">
        <w:rPr>
          <w:rFonts w:eastAsia="宋体"/>
          <w:b/>
          <w:lang w:eastAsia="zh-CN"/>
        </w:rPr>
        <w:t>he CN node should provide a temporary identifier to the RAN node for inventory</w:t>
      </w:r>
      <w:r w:rsidR="00D91B01" w:rsidRPr="00D429CE">
        <w:rPr>
          <w:rFonts w:eastAsia="宋体"/>
          <w:b/>
          <w:lang w:eastAsia="zh-CN"/>
        </w:rPr>
        <w:t>.</w:t>
      </w:r>
    </w:p>
    <w:p w14:paraId="2A9D8DCF" w14:textId="77777777" w:rsidR="00326166" w:rsidRPr="007D3E81" w:rsidRDefault="003E4051" w:rsidP="001A1F92">
      <w:pPr>
        <w:pStyle w:val="10"/>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60F1C40F" w14:textId="2ED1EEF8" w:rsidR="005C4887" w:rsidRDefault="0062489D" w:rsidP="000A4C5A">
      <w:pPr>
        <w:rPr>
          <w:rFonts w:eastAsia="宋体"/>
          <w:b/>
          <w:lang w:eastAsia="zh-CN"/>
        </w:rPr>
      </w:pPr>
      <w:bookmarkStart w:id="9" w:name="_Hlk162536693"/>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Pr="00EB7245">
        <w:rPr>
          <w:b/>
          <w:bCs/>
        </w:rPr>
        <w:t>PDU session management and UE mobility management do not apply to the AIoT.</w:t>
      </w:r>
    </w:p>
    <w:p w14:paraId="25641837" w14:textId="119149E1" w:rsidR="00991E39" w:rsidRDefault="0062489D" w:rsidP="000A4C5A">
      <w:pPr>
        <w:rPr>
          <w:rFonts w:eastAsia="宋体"/>
          <w:b/>
          <w:lang w:eastAsia="zh-CN"/>
        </w:rPr>
      </w:pPr>
      <w:r w:rsidRPr="00675140">
        <w:rPr>
          <w:rFonts w:eastAsia="宋体"/>
          <w:b/>
          <w:lang w:eastAsia="zh-CN"/>
        </w:rPr>
        <w:t xml:space="preserve">Proposal </w:t>
      </w:r>
      <w:r>
        <w:rPr>
          <w:rFonts w:eastAsia="宋体"/>
          <w:b/>
          <w:lang w:eastAsia="zh-CN"/>
        </w:rPr>
        <w:t>2</w:t>
      </w:r>
      <w:r w:rsidRPr="00675140">
        <w:rPr>
          <w:rFonts w:eastAsia="宋体"/>
          <w:b/>
          <w:lang w:eastAsia="zh-CN"/>
        </w:rPr>
        <w:t xml:space="preserve">: </w:t>
      </w:r>
      <w:r>
        <w:rPr>
          <w:rFonts w:eastAsia="宋体"/>
          <w:b/>
          <w:lang w:eastAsia="zh-CN"/>
        </w:rPr>
        <w:t>For topology 1, t</w:t>
      </w:r>
      <w:r w:rsidRPr="00D429CE">
        <w:rPr>
          <w:rFonts w:eastAsia="宋体"/>
          <w:b/>
          <w:lang w:eastAsia="zh-CN"/>
        </w:rPr>
        <w:t xml:space="preserve">he </w:t>
      </w:r>
      <w:r>
        <w:rPr>
          <w:rFonts w:eastAsia="宋体"/>
          <w:b/>
          <w:lang w:eastAsia="zh-CN"/>
        </w:rPr>
        <w:t>AIoT device ID (e.g., EPC) should be included in the NAS message during the transmission between the RAN node and the CN node.</w:t>
      </w:r>
    </w:p>
    <w:p w14:paraId="65636D49" w14:textId="1DFFC38D" w:rsidR="0062489D" w:rsidRDefault="0062489D" w:rsidP="000A4C5A">
      <w:pPr>
        <w:rPr>
          <w:rFonts w:eastAsia="宋体"/>
          <w:b/>
          <w:lang w:eastAsia="zh-CN"/>
        </w:rPr>
      </w:pPr>
      <w:r w:rsidRPr="00675140">
        <w:rPr>
          <w:rFonts w:eastAsia="宋体"/>
          <w:b/>
          <w:lang w:eastAsia="zh-CN"/>
        </w:rPr>
        <w:t xml:space="preserve">Proposal </w:t>
      </w:r>
      <w:r>
        <w:rPr>
          <w:rFonts w:eastAsia="宋体"/>
          <w:b/>
          <w:lang w:eastAsia="zh-CN"/>
        </w:rPr>
        <w:t>3</w:t>
      </w:r>
      <w:r w:rsidRPr="00675140">
        <w:rPr>
          <w:rFonts w:eastAsia="宋体"/>
          <w:b/>
          <w:lang w:eastAsia="zh-CN"/>
        </w:rPr>
        <w:t xml:space="preserve">: </w:t>
      </w:r>
      <w:r>
        <w:rPr>
          <w:rFonts w:eastAsia="宋体"/>
          <w:b/>
          <w:lang w:eastAsia="zh-CN"/>
        </w:rPr>
        <w:t>For topology 2, t</w:t>
      </w:r>
      <w:r w:rsidRPr="00D429CE">
        <w:rPr>
          <w:rFonts w:eastAsia="宋体"/>
          <w:b/>
          <w:lang w:eastAsia="zh-CN"/>
        </w:rPr>
        <w:t xml:space="preserve">he </w:t>
      </w:r>
      <w:r>
        <w:rPr>
          <w:rFonts w:eastAsia="宋体"/>
          <w:b/>
          <w:lang w:eastAsia="zh-CN"/>
        </w:rPr>
        <w:t>AIoT device ID (e.g., EPC) should be included in the NAS message during the transmission between the UE and the CN node.</w:t>
      </w:r>
    </w:p>
    <w:p w14:paraId="5DA1B64E" w14:textId="1F2D8A50" w:rsidR="0062489D" w:rsidRDefault="0062489D" w:rsidP="000A4C5A">
      <w:pPr>
        <w:rPr>
          <w:rFonts w:eastAsia="宋体"/>
          <w:b/>
          <w:bCs/>
          <w:lang w:eastAsia="zh-CN"/>
        </w:rPr>
      </w:pPr>
      <w:r w:rsidRPr="00675140">
        <w:rPr>
          <w:rFonts w:eastAsia="宋体"/>
          <w:b/>
          <w:lang w:eastAsia="zh-CN"/>
        </w:rPr>
        <w:t xml:space="preserve">Proposal </w:t>
      </w:r>
      <w:r>
        <w:rPr>
          <w:rFonts w:eastAsia="宋体"/>
          <w:b/>
          <w:lang w:eastAsia="zh-CN"/>
        </w:rPr>
        <w:t>4</w:t>
      </w:r>
      <w:r w:rsidRPr="00675140">
        <w:rPr>
          <w:rFonts w:eastAsia="宋体"/>
          <w:b/>
          <w:lang w:eastAsia="zh-CN"/>
        </w:rPr>
        <w:t>:</w:t>
      </w:r>
      <w:r>
        <w:rPr>
          <w:rFonts w:eastAsia="宋体"/>
          <w:b/>
          <w:lang w:eastAsia="zh-CN"/>
        </w:rPr>
        <w:t xml:space="preserve"> The CN node should provide a temporary identifier to the RAN node for inventory</w:t>
      </w:r>
      <w:r w:rsidRPr="00D429CE">
        <w:rPr>
          <w:rFonts w:eastAsia="宋体"/>
          <w:b/>
          <w:lang w:eastAsia="zh-CN"/>
        </w:rPr>
        <w:t>.</w:t>
      </w:r>
    </w:p>
    <w:bookmarkEnd w:id="9"/>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70B7DBBF" w:rsidR="00E7471C" w:rsidRDefault="00934126" w:rsidP="00F920BB">
      <w:pPr>
        <w:numPr>
          <w:ilvl w:val="0"/>
          <w:numId w:val="9"/>
        </w:numPr>
        <w:rPr>
          <w:lang w:eastAsia="zh-CN"/>
        </w:rPr>
      </w:pPr>
      <w:r>
        <w:rPr>
          <w:lang w:eastAsia="zh-CN"/>
        </w:rPr>
        <w:t>RP-2340</w:t>
      </w:r>
      <w:r w:rsidR="007245DC">
        <w:rPr>
          <w:lang w:eastAsia="zh-CN"/>
        </w:rPr>
        <w:t>58</w:t>
      </w:r>
      <w:r w:rsidR="00F920BB">
        <w:rPr>
          <w:lang w:eastAsia="zh-CN"/>
        </w:rPr>
        <w:t xml:space="preserve">, </w:t>
      </w:r>
      <w:r>
        <w:rPr>
          <w:lang w:val="it-IT"/>
        </w:rPr>
        <w:t xml:space="preserve">New </w:t>
      </w:r>
      <w:r w:rsidR="007245DC">
        <w:rPr>
          <w:rFonts w:eastAsiaTheme="minorEastAsia"/>
          <w:lang w:eastAsia="zh-CN"/>
        </w:rPr>
        <w:t>SID: Study on solutions for Ambient IoT (Internet of Things) in NR</w:t>
      </w:r>
      <w:r w:rsidR="00266C70">
        <w:t>.</w:t>
      </w:r>
    </w:p>
    <w:p w14:paraId="7931E07F" w14:textId="5C91F583" w:rsidR="003237D6" w:rsidRPr="009758D8" w:rsidRDefault="00D727EB" w:rsidP="00F920BB">
      <w:pPr>
        <w:numPr>
          <w:ilvl w:val="0"/>
          <w:numId w:val="9"/>
        </w:numPr>
        <w:rPr>
          <w:lang w:eastAsia="zh-CN"/>
        </w:rPr>
      </w:pPr>
      <w:r>
        <w:rPr>
          <w:rFonts w:eastAsiaTheme="minorEastAsia"/>
          <w:lang w:eastAsia="zh-CN"/>
        </w:rPr>
        <w:t>RP-240826, Revised SID: Study on solutions for Ambient IoT (Internet of Things) in NR.</w:t>
      </w:r>
    </w:p>
    <w:p w14:paraId="27A372C9" w14:textId="783E2C86" w:rsidR="009758D8" w:rsidRDefault="006C50A8" w:rsidP="00F920BB">
      <w:pPr>
        <w:numPr>
          <w:ilvl w:val="0"/>
          <w:numId w:val="9"/>
        </w:numPr>
        <w:rPr>
          <w:lang w:eastAsia="zh-CN"/>
        </w:rPr>
      </w:pPr>
      <w:r>
        <w:rPr>
          <w:lang w:eastAsia="zh-CN"/>
        </w:rPr>
        <w:t>3GPP TS 38.410, NG general aspects and principles.</w:t>
      </w:r>
    </w:p>
    <w:sectPr w:rsidR="009758D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F56B7" w14:textId="77777777" w:rsidR="00C63BFF" w:rsidRDefault="00C63BFF">
      <w:r>
        <w:separator/>
      </w:r>
    </w:p>
  </w:endnote>
  <w:endnote w:type="continuationSeparator" w:id="0">
    <w:p w14:paraId="21B9DA87" w14:textId="77777777" w:rsidR="00C63BFF" w:rsidRDefault="00C6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6D74B" w14:textId="77777777" w:rsidR="00C63BFF" w:rsidRDefault="00C63BFF">
      <w:r>
        <w:separator/>
      </w:r>
    </w:p>
  </w:footnote>
  <w:footnote w:type="continuationSeparator" w:id="0">
    <w:p w14:paraId="24493E69" w14:textId="77777777" w:rsidR="00C63BFF" w:rsidRDefault="00C63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40"/>
  </w:num>
  <w:num w:numId="4" w16cid:durableId="879975754">
    <w:abstractNumId w:val="28"/>
  </w:num>
  <w:num w:numId="5" w16cid:durableId="1332634518">
    <w:abstractNumId w:val="3"/>
  </w:num>
  <w:num w:numId="6" w16cid:durableId="650795980">
    <w:abstractNumId w:val="9"/>
  </w:num>
  <w:num w:numId="7" w16cid:durableId="672611323">
    <w:abstractNumId w:val="22"/>
  </w:num>
  <w:num w:numId="8" w16cid:durableId="1503281965">
    <w:abstractNumId w:val="23"/>
  </w:num>
  <w:num w:numId="9" w16cid:durableId="919560291">
    <w:abstractNumId w:val="12"/>
  </w:num>
  <w:num w:numId="10" w16cid:durableId="363211323">
    <w:abstractNumId w:val="16"/>
  </w:num>
  <w:num w:numId="11" w16cid:durableId="1223567139">
    <w:abstractNumId w:val="36"/>
  </w:num>
  <w:num w:numId="12" w16cid:durableId="720981780">
    <w:abstractNumId w:val="27"/>
  </w:num>
  <w:num w:numId="13" w16cid:durableId="1483542519">
    <w:abstractNumId w:val="19"/>
    <w:lvlOverride w:ilvl="0">
      <w:startOverride w:val="1"/>
    </w:lvlOverride>
  </w:num>
  <w:num w:numId="14" w16cid:durableId="448166097">
    <w:abstractNumId w:val="17"/>
  </w:num>
  <w:num w:numId="15" w16cid:durableId="850336619">
    <w:abstractNumId w:val="36"/>
  </w:num>
  <w:num w:numId="16" w16cid:durableId="1026178845">
    <w:abstractNumId w:val="36"/>
  </w:num>
  <w:num w:numId="17" w16cid:durableId="1740013003">
    <w:abstractNumId w:val="35"/>
  </w:num>
  <w:num w:numId="18" w16cid:durableId="1571234415">
    <w:abstractNumId w:val="37"/>
  </w:num>
  <w:num w:numId="19" w16cid:durableId="68887866">
    <w:abstractNumId w:val="26"/>
  </w:num>
  <w:num w:numId="20" w16cid:durableId="1259674517">
    <w:abstractNumId w:val="31"/>
  </w:num>
  <w:num w:numId="21" w16cid:durableId="829949474">
    <w:abstractNumId w:val="0"/>
  </w:num>
  <w:num w:numId="22" w16cid:durableId="1177883150">
    <w:abstractNumId w:val="25"/>
  </w:num>
  <w:num w:numId="23" w16cid:durableId="1056971179">
    <w:abstractNumId w:val="11"/>
  </w:num>
  <w:num w:numId="24" w16cid:durableId="14859670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10"/>
  </w:num>
  <w:num w:numId="26" w16cid:durableId="1870607068">
    <w:abstractNumId w:val="32"/>
  </w:num>
  <w:num w:numId="27" w16cid:durableId="844324522">
    <w:abstractNumId w:val="36"/>
  </w:num>
  <w:num w:numId="28" w16cid:durableId="2117141257">
    <w:abstractNumId w:val="38"/>
  </w:num>
  <w:num w:numId="29" w16cid:durableId="1276868909">
    <w:abstractNumId w:val="32"/>
  </w:num>
  <w:num w:numId="30" w16cid:durableId="405877625">
    <w:abstractNumId w:val="29"/>
  </w:num>
  <w:num w:numId="31" w16cid:durableId="894195002">
    <w:abstractNumId w:val="2"/>
  </w:num>
  <w:num w:numId="32" w16cid:durableId="1653099738">
    <w:abstractNumId w:val="15"/>
  </w:num>
  <w:num w:numId="33" w16cid:durableId="1180777512">
    <w:abstractNumId w:val="33"/>
  </w:num>
  <w:num w:numId="34" w16cid:durableId="1307860098">
    <w:abstractNumId w:val="1"/>
  </w:num>
  <w:num w:numId="35" w16cid:durableId="1200163081">
    <w:abstractNumId w:val="18"/>
  </w:num>
  <w:num w:numId="36" w16cid:durableId="2148942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742018">
    <w:abstractNumId w:val="34"/>
    <w:lvlOverride w:ilvl="0">
      <w:startOverride w:val="1"/>
    </w:lvlOverride>
    <w:lvlOverride w:ilvl="1"/>
    <w:lvlOverride w:ilvl="2"/>
    <w:lvlOverride w:ilvl="3"/>
    <w:lvlOverride w:ilvl="4"/>
    <w:lvlOverride w:ilvl="5"/>
    <w:lvlOverride w:ilvl="6"/>
    <w:lvlOverride w:ilvl="7"/>
    <w:lvlOverride w:ilvl="8"/>
  </w:num>
  <w:num w:numId="38" w16cid:durableId="679888327">
    <w:abstractNumId w:val="6"/>
  </w:num>
  <w:num w:numId="39" w16cid:durableId="679699901">
    <w:abstractNumId w:val="8"/>
  </w:num>
  <w:num w:numId="40" w16cid:durableId="8637119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7859675">
    <w:abstractNumId w:val="7"/>
    <w:lvlOverride w:ilvl="0">
      <w:startOverride w:val="1"/>
    </w:lvlOverride>
    <w:lvlOverride w:ilvl="1"/>
    <w:lvlOverride w:ilvl="2"/>
    <w:lvlOverride w:ilvl="3"/>
    <w:lvlOverride w:ilvl="4"/>
    <w:lvlOverride w:ilvl="5"/>
    <w:lvlOverride w:ilvl="6"/>
    <w:lvlOverride w:ilvl="7"/>
    <w:lvlOverride w:ilvl="8"/>
  </w:num>
  <w:num w:numId="42" w16cid:durableId="1447575066">
    <w:abstractNumId w:val="30"/>
  </w:num>
  <w:num w:numId="43" w16cid:durableId="1841769703">
    <w:abstractNumId w:val="20"/>
  </w:num>
  <w:num w:numId="44" w16cid:durableId="982196857">
    <w:abstractNumId w:val="13"/>
  </w:num>
  <w:num w:numId="45" w16cid:durableId="868104954">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0EAA"/>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988"/>
    <w:rsid w:val="00023E5C"/>
    <w:rsid w:val="000250E6"/>
    <w:rsid w:val="00025434"/>
    <w:rsid w:val="0002546E"/>
    <w:rsid w:val="000257B5"/>
    <w:rsid w:val="0002653D"/>
    <w:rsid w:val="0002747B"/>
    <w:rsid w:val="00027797"/>
    <w:rsid w:val="00027D85"/>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07"/>
    <w:rsid w:val="00042978"/>
    <w:rsid w:val="00043BC5"/>
    <w:rsid w:val="000442D9"/>
    <w:rsid w:val="00044562"/>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668A6"/>
    <w:rsid w:val="00067668"/>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C20"/>
    <w:rsid w:val="000A0D68"/>
    <w:rsid w:val="000A10EB"/>
    <w:rsid w:val="000A1D61"/>
    <w:rsid w:val="000A2050"/>
    <w:rsid w:val="000A2B70"/>
    <w:rsid w:val="000A2D64"/>
    <w:rsid w:val="000A3769"/>
    <w:rsid w:val="000A38E1"/>
    <w:rsid w:val="000A394F"/>
    <w:rsid w:val="000A3CD7"/>
    <w:rsid w:val="000A4041"/>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615"/>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448"/>
    <w:rsid w:val="000E7C81"/>
    <w:rsid w:val="000F025B"/>
    <w:rsid w:val="000F1311"/>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0F60"/>
    <w:rsid w:val="00181069"/>
    <w:rsid w:val="00181B2E"/>
    <w:rsid w:val="00181CC3"/>
    <w:rsid w:val="00181D19"/>
    <w:rsid w:val="00182012"/>
    <w:rsid w:val="001842E0"/>
    <w:rsid w:val="001843A2"/>
    <w:rsid w:val="00184EF7"/>
    <w:rsid w:val="00185A40"/>
    <w:rsid w:val="001860A0"/>
    <w:rsid w:val="00187723"/>
    <w:rsid w:val="00191116"/>
    <w:rsid w:val="001913D2"/>
    <w:rsid w:val="0019227A"/>
    <w:rsid w:val="001932B3"/>
    <w:rsid w:val="00195650"/>
    <w:rsid w:val="00195A55"/>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CE2"/>
    <w:rsid w:val="001A68F4"/>
    <w:rsid w:val="001A6CB0"/>
    <w:rsid w:val="001A737F"/>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1C7"/>
    <w:rsid w:val="001C2AB9"/>
    <w:rsid w:val="001C2D0B"/>
    <w:rsid w:val="001C2D78"/>
    <w:rsid w:val="001C2DD3"/>
    <w:rsid w:val="001C32AC"/>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1BEF"/>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846"/>
    <w:rsid w:val="00253E55"/>
    <w:rsid w:val="00254F6B"/>
    <w:rsid w:val="00257195"/>
    <w:rsid w:val="002578D8"/>
    <w:rsid w:val="00257F64"/>
    <w:rsid w:val="002608B8"/>
    <w:rsid w:val="00260AA0"/>
    <w:rsid w:val="002613A5"/>
    <w:rsid w:val="00261F4B"/>
    <w:rsid w:val="00263665"/>
    <w:rsid w:val="002645ED"/>
    <w:rsid w:val="00266C70"/>
    <w:rsid w:val="00266D56"/>
    <w:rsid w:val="00267504"/>
    <w:rsid w:val="00267881"/>
    <w:rsid w:val="002701DE"/>
    <w:rsid w:val="00270944"/>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7BD"/>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2"/>
    <w:rsid w:val="002C4BB7"/>
    <w:rsid w:val="002C5758"/>
    <w:rsid w:val="002C5BCD"/>
    <w:rsid w:val="002C63B6"/>
    <w:rsid w:val="002C7216"/>
    <w:rsid w:val="002C73CF"/>
    <w:rsid w:val="002C7B02"/>
    <w:rsid w:val="002D1043"/>
    <w:rsid w:val="002D1D19"/>
    <w:rsid w:val="002D2931"/>
    <w:rsid w:val="002D32AD"/>
    <w:rsid w:val="002D3445"/>
    <w:rsid w:val="002D3466"/>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7D6"/>
    <w:rsid w:val="00323F9A"/>
    <w:rsid w:val="003245D5"/>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2913"/>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391"/>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16"/>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5EC"/>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63A"/>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957"/>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3CC3"/>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E75"/>
    <w:rsid w:val="005058E9"/>
    <w:rsid w:val="00505CE7"/>
    <w:rsid w:val="00506CEC"/>
    <w:rsid w:val="00507682"/>
    <w:rsid w:val="0051019C"/>
    <w:rsid w:val="005101B0"/>
    <w:rsid w:val="00510436"/>
    <w:rsid w:val="00510F75"/>
    <w:rsid w:val="005110FB"/>
    <w:rsid w:val="00512082"/>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73"/>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1E62"/>
    <w:rsid w:val="00562821"/>
    <w:rsid w:val="005630A5"/>
    <w:rsid w:val="005634D7"/>
    <w:rsid w:val="0056417D"/>
    <w:rsid w:val="005646BF"/>
    <w:rsid w:val="005650FA"/>
    <w:rsid w:val="00566CF5"/>
    <w:rsid w:val="00566E95"/>
    <w:rsid w:val="0056791E"/>
    <w:rsid w:val="00567EB3"/>
    <w:rsid w:val="00570160"/>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99B"/>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2E49"/>
    <w:rsid w:val="005F3571"/>
    <w:rsid w:val="005F45E3"/>
    <w:rsid w:val="005F48CD"/>
    <w:rsid w:val="005F4CDA"/>
    <w:rsid w:val="005F4DC0"/>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489D"/>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21D"/>
    <w:rsid w:val="006503CA"/>
    <w:rsid w:val="00651573"/>
    <w:rsid w:val="006521AA"/>
    <w:rsid w:val="006522F9"/>
    <w:rsid w:val="00652E41"/>
    <w:rsid w:val="00652EF1"/>
    <w:rsid w:val="00653D47"/>
    <w:rsid w:val="0065407D"/>
    <w:rsid w:val="00654A1C"/>
    <w:rsid w:val="00655AD7"/>
    <w:rsid w:val="00656298"/>
    <w:rsid w:val="00657F79"/>
    <w:rsid w:val="0066041B"/>
    <w:rsid w:val="0066135E"/>
    <w:rsid w:val="00661DA5"/>
    <w:rsid w:val="00661F1C"/>
    <w:rsid w:val="006622D4"/>
    <w:rsid w:val="006631D6"/>
    <w:rsid w:val="006631D9"/>
    <w:rsid w:val="006636B3"/>
    <w:rsid w:val="00663ACE"/>
    <w:rsid w:val="00663B33"/>
    <w:rsid w:val="006645D7"/>
    <w:rsid w:val="00664AC2"/>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28C3"/>
    <w:rsid w:val="00693A52"/>
    <w:rsid w:val="00693DF8"/>
    <w:rsid w:val="0069430C"/>
    <w:rsid w:val="00694AB7"/>
    <w:rsid w:val="00694F02"/>
    <w:rsid w:val="0069502E"/>
    <w:rsid w:val="00696285"/>
    <w:rsid w:val="00697903"/>
    <w:rsid w:val="006A0D7F"/>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2FA5"/>
    <w:rsid w:val="006C366D"/>
    <w:rsid w:val="006C3E60"/>
    <w:rsid w:val="006C4165"/>
    <w:rsid w:val="006C498D"/>
    <w:rsid w:val="006C4F3C"/>
    <w:rsid w:val="006C50A8"/>
    <w:rsid w:val="006C50D9"/>
    <w:rsid w:val="006C73D1"/>
    <w:rsid w:val="006C76A0"/>
    <w:rsid w:val="006D0058"/>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1A32"/>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2BF"/>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46C4"/>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66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B01"/>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A0F"/>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CA7"/>
    <w:rsid w:val="00815D22"/>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6E44"/>
    <w:rsid w:val="0083791B"/>
    <w:rsid w:val="00837EEB"/>
    <w:rsid w:val="008421D3"/>
    <w:rsid w:val="0084259C"/>
    <w:rsid w:val="00842F5B"/>
    <w:rsid w:val="00843579"/>
    <w:rsid w:val="00843B67"/>
    <w:rsid w:val="00843CB9"/>
    <w:rsid w:val="0084422A"/>
    <w:rsid w:val="00845731"/>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B"/>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1B5"/>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2DA"/>
    <w:rsid w:val="008E5CF9"/>
    <w:rsid w:val="008E681B"/>
    <w:rsid w:val="008E726F"/>
    <w:rsid w:val="008E7494"/>
    <w:rsid w:val="008E79CD"/>
    <w:rsid w:val="008E7C36"/>
    <w:rsid w:val="008E7DBA"/>
    <w:rsid w:val="008F1DD5"/>
    <w:rsid w:val="008F1E0E"/>
    <w:rsid w:val="008F2ADA"/>
    <w:rsid w:val="008F2B18"/>
    <w:rsid w:val="008F2E09"/>
    <w:rsid w:val="008F2E96"/>
    <w:rsid w:val="008F316F"/>
    <w:rsid w:val="008F3493"/>
    <w:rsid w:val="008F392C"/>
    <w:rsid w:val="008F3C0D"/>
    <w:rsid w:val="008F41EE"/>
    <w:rsid w:val="008F4441"/>
    <w:rsid w:val="008F5B64"/>
    <w:rsid w:val="008F5B85"/>
    <w:rsid w:val="008F5FFB"/>
    <w:rsid w:val="008F614A"/>
    <w:rsid w:val="008F69DD"/>
    <w:rsid w:val="008F77B1"/>
    <w:rsid w:val="008F797E"/>
    <w:rsid w:val="008F7CD0"/>
    <w:rsid w:val="00900102"/>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085"/>
    <w:rsid w:val="00957789"/>
    <w:rsid w:val="00957938"/>
    <w:rsid w:val="00957C93"/>
    <w:rsid w:val="009612A1"/>
    <w:rsid w:val="00961932"/>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227"/>
    <w:rsid w:val="0097454C"/>
    <w:rsid w:val="00974677"/>
    <w:rsid w:val="00974794"/>
    <w:rsid w:val="009749F3"/>
    <w:rsid w:val="00974FA3"/>
    <w:rsid w:val="009758D8"/>
    <w:rsid w:val="00975E6F"/>
    <w:rsid w:val="009766F2"/>
    <w:rsid w:val="00980067"/>
    <w:rsid w:val="00980612"/>
    <w:rsid w:val="009809B0"/>
    <w:rsid w:val="009816E0"/>
    <w:rsid w:val="00981B7A"/>
    <w:rsid w:val="00982B90"/>
    <w:rsid w:val="00982F61"/>
    <w:rsid w:val="00982FBF"/>
    <w:rsid w:val="00983195"/>
    <w:rsid w:val="00983665"/>
    <w:rsid w:val="0098394C"/>
    <w:rsid w:val="00984BBE"/>
    <w:rsid w:val="0098573D"/>
    <w:rsid w:val="00985F14"/>
    <w:rsid w:val="00986847"/>
    <w:rsid w:val="00987F4F"/>
    <w:rsid w:val="0099095E"/>
    <w:rsid w:val="00990A84"/>
    <w:rsid w:val="00990BBF"/>
    <w:rsid w:val="00991380"/>
    <w:rsid w:val="00991E39"/>
    <w:rsid w:val="00992F7D"/>
    <w:rsid w:val="009930E6"/>
    <w:rsid w:val="009935B7"/>
    <w:rsid w:val="00993616"/>
    <w:rsid w:val="00993A5A"/>
    <w:rsid w:val="00995364"/>
    <w:rsid w:val="0099570D"/>
    <w:rsid w:val="00995B10"/>
    <w:rsid w:val="00996A4D"/>
    <w:rsid w:val="00996FE1"/>
    <w:rsid w:val="00997039"/>
    <w:rsid w:val="00997584"/>
    <w:rsid w:val="00997F4A"/>
    <w:rsid w:val="009A08E3"/>
    <w:rsid w:val="009A1344"/>
    <w:rsid w:val="009A1557"/>
    <w:rsid w:val="009A184B"/>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2646"/>
    <w:rsid w:val="009C2999"/>
    <w:rsid w:val="009C31D8"/>
    <w:rsid w:val="009C3424"/>
    <w:rsid w:val="009C387A"/>
    <w:rsid w:val="009C3C1E"/>
    <w:rsid w:val="009C3F6D"/>
    <w:rsid w:val="009C414D"/>
    <w:rsid w:val="009C4D16"/>
    <w:rsid w:val="009C4FD9"/>
    <w:rsid w:val="009C5FA0"/>
    <w:rsid w:val="009C66AD"/>
    <w:rsid w:val="009C71C7"/>
    <w:rsid w:val="009C7BE3"/>
    <w:rsid w:val="009D00A8"/>
    <w:rsid w:val="009D0574"/>
    <w:rsid w:val="009D119A"/>
    <w:rsid w:val="009D1951"/>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47DD"/>
    <w:rsid w:val="00A04999"/>
    <w:rsid w:val="00A0622B"/>
    <w:rsid w:val="00A06BFC"/>
    <w:rsid w:val="00A07243"/>
    <w:rsid w:val="00A07459"/>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3E2"/>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B7B35"/>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1C8B"/>
    <w:rsid w:val="00AD237C"/>
    <w:rsid w:val="00AD354E"/>
    <w:rsid w:val="00AD3B6A"/>
    <w:rsid w:val="00AD42E1"/>
    <w:rsid w:val="00AD482F"/>
    <w:rsid w:val="00AD4B09"/>
    <w:rsid w:val="00AD4FC5"/>
    <w:rsid w:val="00AD530D"/>
    <w:rsid w:val="00AD5F30"/>
    <w:rsid w:val="00AD7D21"/>
    <w:rsid w:val="00AE0052"/>
    <w:rsid w:val="00AE06B8"/>
    <w:rsid w:val="00AE1690"/>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3473"/>
    <w:rsid w:val="00AF45CD"/>
    <w:rsid w:val="00AF4A07"/>
    <w:rsid w:val="00AF4E18"/>
    <w:rsid w:val="00AF5FD6"/>
    <w:rsid w:val="00AF64C1"/>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3D9"/>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6195"/>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47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11"/>
    <w:rsid w:val="00B65EF1"/>
    <w:rsid w:val="00B667C5"/>
    <w:rsid w:val="00B66BF4"/>
    <w:rsid w:val="00B6738B"/>
    <w:rsid w:val="00B67811"/>
    <w:rsid w:val="00B67DA8"/>
    <w:rsid w:val="00B67E51"/>
    <w:rsid w:val="00B67FC0"/>
    <w:rsid w:val="00B704CB"/>
    <w:rsid w:val="00B705D1"/>
    <w:rsid w:val="00B708CA"/>
    <w:rsid w:val="00B71540"/>
    <w:rsid w:val="00B718B2"/>
    <w:rsid w:val="00B71F0A"/>
    <w:rsid w:val="00B721EE"/>
    <w:rsid w:val="00B7221F"/>
    <w:rsid w:val="00B723E0"/>
    <w:rsid w:val="00B7331C"/>
    <w:rsid w:val="00B73471"/>
    <w:rsid w:val="00B74EB8"/>
    <w:rsid w:val="00B7529A"/>
    <w:rsid w:val="00B75A4C"/>
    <w:rsid w:val="00B75E73"/>
    <w:rsid w:val="00B75FA1"/>
    <w:rsid w:val="00B76701"/>
    <w:rsid w:val="00B76FC7"/>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018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06F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41EE"/>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495"/>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BFF"/>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6E9"/>
    <w:rsid w:val="00C809B9"/>
    <w:rsid w:val="00C811FE"/>
    <w:rsid w:val="00C81CFE"/>
    <w:rsid w:val="00C820CC"/>
    <w:rsid w:val="00C82974"/>
    <w:rsid w:val="00C83013"/>
    <w:rsid w:val="00C8304F"/>
    <w:rsid w:val="00C83E7A"/>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621"/>
    <w:rsid w:val="00CA2ED0"/>
    <w:rsid w:val="00CA2FAB"/>
    <w:rsid w:val="00CA3678"/>
    <w:rsid w:val="00CA48F6"/>
    <w:rsid w:val="00CA50A6"/>
    <w:rsid w:val="00CA5422"/>
    <w:rsid w:val="00CA61CA"/>
    <w:rsid w:val="00CA676E"/>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6A6"/>
    <w:rsid w:val="00CB5C33"/>
    <w:rsid w:val="00CB6FDA"/>
    <w:rsid w:val="00CC004A"/>
    <w:rsid w:val="00CC02D9"/>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275"/>
    <w:rsid w:val="00D0592B"/>
    <w:rsid w:val="00D06789"/>
    <w:rsid w:val="00D06BF6"/>
    <w:rsid w:val="00D07877"/>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29CE"/>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60117"/>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0857"/>
    <w:rsid w:val="00D712EC"/>
    <w:rsid w:val="00D7175C"/>
    <w:rsid w:val="00D727EB"/>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6A79"/>
    <w:rsid w:val="00D902EE"/>
    <w:rsid w:val="00D905A8"/>
    <w:rsid w:val="00D9074A"/>
    <w:rsid w:val="00D9097D"/>
    <w:rsid w:val="00D90DC9"/>
    <w:rsid w:val="00D90E92"/>
    <w:rsid w:val="00D91B01"/>
    <w:rsid w:val="00D91CD6"/>
    <w:rsid w:val="00D92DE4"/>
    <w:rsid w:val="00D9417C"/>
    <w:rsid w:val="00D949C7"/>
    <w:rsid w:val="00D94DBD"/>
    <w:rsid w:val="00D94E33"/>
    <w:rsid w:val="00D94E69"/>
    <w:rsid w:val="00D952E4"/>
    <w:rsid w:val="00D955D5"/>
    <w:rsid w:val="00D9587E"/>
    <w:rsid w:val="00D95B2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304"/>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386"/>
    <w:rsid w:val="00DE274C"/>
    <w:rsid w:val="00DE287D"/>
    <w:rsid w:val="00DE2A8B"/>
    <w:rsid w:val="00DE3B4C"/>
    <w:rsid w:val="00DE4090"/>
    <w:rsid w:val="00DE4A17"/>
    <w:rsid w:val="00DE4E33"/>
    <w:rsid w:val="00DE5003"/>
    <w:rsid w:val="00DE60A2"/>
    <w:rsid w:val="00DE69C1"/>
    <w:rsid w:val="00DE73F6"/>
    <w:rsid w:val="00DE7727"/>
    <w:rsid w:val="00DE7D8F"/>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D"/>
    <w:rsid w:val="00E232BC"/>
    <w:rsid w:val="00E232DE"/>
    <w:rsid w:val="00E234D2"/>
    <w:rsid w:val="00E24A46"/>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20C0"/>
    <w:rsid w:val="00E82653"/>
    <w:rsid w:val="00E8291A"/>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901C9"/>
    <w:rsid w:val="00E90BAD"/>
    <w:rsid w:val="00E91C6C"/>
    <w:rsid w:val="00E922A3"/>
    <w:rsid w:val="00E931CA"/>
    <w:rsid w:val="00E946A7"/>
    <w:rsid w:val="00E94FE2"/>
    <w:rsid w:val="00E96FDD"/>
    <w:rsid w:val="00E9713D"/>
    <w:rsid w:val="00E973A9"/>
    <w:rsid w:val="00EA0279"/>
    <w:rsid w:val="00EA0FAE"/>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245"/>
    <w:rsid w:val="00EB7FA8"/>
    <w:rsid w:val="00EC0520"/>
    <w:rsid w:val="00EC0632"/>
    <w:rsid w:val="00EC13B8"/>
    <w:rsid w:val="00EC2DF1"/>
    <w:rsid w:val="00EC3290"/>
    <w:rsid w:val="00EC355E"/>
    <w:rsid w:val="00EC3A2B"/>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12"/>
    <w:rsid w:val="00EF52C2"/>
    <w:rsid w:val="00EF5AC5"/>
    <w:rsid w:val="00EF63F4"/>
    <w:rsid w:val="00EF74E7"/>
    <w:rsid w:val="00F0018C"/>
    <w:rsid w:val="00F008A4"/>
    <w:rsid w:val="00F00AA8"/>
    <w:rsid w:val="00F015F4"/>
    <w:rsid w:val="00F0196D"/>
    <w:rsid w:val="00F01E96"/>
    <w:rsid w:val="00F021D6"/>
    <w:rsid w:val="00F03143"/>
    <w:rsid w:val="00F0358D"/>
    <w:rsid w:val="00F0378D"/>
    <w:rsid w:val="00F0454E"/>
    <w:rsid w:val="00F04AE3"/>
    <w:rsid w:val="00F06E27"/>
    <w:rsid w:val="00F075C8"/>
    <w:rsid w:val="00F07603"/>
    <w:rsid w:val="00F076F4"/>
    <w:rsid w:val="00F07C92"/>
    <w:rsid w:val="00F10B16"/>
    <w:rsid w:val="00F10F91"/>
    <w:rsid w:val="00F12DAD"/>
    <w:rsid w:val="00F136F7"/>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DFE"/>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12C8"/>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1E57"/>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69600952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3472146">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998001744">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269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13518</TotalTime>
  <Pages>4</Pages>
  <Words>1637</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1575</cp:revision>
  <cp:lastPrinted>2009-04-22T07:01:00Z</cp:lastPrinted>
  <dcterms:created xsi:type="dcterms:W3CDTF">2022-08-07T07:14:00Z</dcterms:created>
  <dcterms:modified xsi:type="dcterms:W3CDTF">2024-04-08T03:37:00Z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